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00BCCAF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7B2628">
        <w:rPr>
          <w:sz w:val="32"/>
          <w:szCs w:val="32"/>
        </w:rPr>
        <w:t>9</w:t>
      </w:r>
      <w:r w:rsidR="00ED5272" w:rsidRPr="00ED5272">
        <w:rPr>
          <w:sz w:val="32"/>
          <w:szCs w:val="32"/>
        </w:rPr>
        <w:t>12058</w:t>
      </w:r>
    </w:p>
    <w:p w14:paraId="4367AF4E" w14:textId="77777777" w:rsidR="00E90E49" w:rsidRPr="00CE0424" w:rsidRDefault="007B2628" w:rsidP="00311702">
      <w:pPr>
        <w:pStyle w:val="3GPPHeader"/>
      </w:pPr>
      <w:r w:rsidRPr="00BF155E">
        <w:t>Reno, USA, November 18</w:t>
      </w:r>
      <w:r w:rsidRPr="00BF155E">
        <w:rPr>
          <w:vertAlign w:val="superscript"/>
        </w:rPr>
        <w:t>th</w:t>
      </w:r>
      <w:r w:rsidRPr="00BF155E">
        <w:t xml:space="preserve"> – 22</w:t>
      </w:r>
      <w:r w:rsidRPr="00BF155E">
        <w:rPr>
          <w:vertAlign w:val="superscript"/>
        </w:rPr>
        <w:t>nd</w:t>
      </w:r>
      <w:r w:rsidRPr="00BF155E">
        <w:t>, 2019</w:t>
      </w:r>
    </w:p>
    <w:p w14:paraId="7BBD0F4F" w14:textId="77777777" w:rsidR="00E90E49" w:rsidRPr="00CE0424" w:rsidRDefault="00E90E49" w:rsidP="00357380">
      <w:pPr>
        <w:pStyle w:val="3GPPHeader"/>
      </w:pPr>
    </w:p>
    <w:p w14:paraId="1F0150F2" w14:textId="4113EC19" w:rsidR="00E90E49" w:rsidRPr="000255AB" w:rsidRDefault="00E90E49" w:rsidP="00311702">
      <w:pPr>
        <w:pStyle w:val="3GPPHeader"/>
        <w:rPr>
          <w:sz w:val="22"/>
          <w:szCs w:val="22"/>
          <w:lang w:val="en-US"/>
        </w:rPr>
      </w:pPr>
      <w:r w:rsidRPr="000255AB">
        <w:rPr>
          <w:sz w:val="22"/>
          <w:szCs w:val="22"/>
          <w:lang w:val="en-US"/>
        </w:rPr>
        <w:t>Agenda Item:</w:t>
      </w:r>
      <w:r w:rsidRPr="000255AB">
        <w:rPr>
          <w:sz w:val="22"/>
          <w:szCs w:val="22"/>
          <w:lang w:val="en-US"/>
        </w:rPr>
        <w:tab/>
      </w:r>
      <w:r w:rsidR="00BF155E" w:rsidRPr="000255AB">
        <w:rPr>
          <w:sz w:val="22"/>
          <w:szCs w:val="22"/>
          <w:lang w:val="en-US"/>
        </w:rPr>
        <w:t>7.2.8.3</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3982CADE" w:rsidR="00E90E49" w:rsidRPr="00CE0424" w:rsidRDefault="003D3C45" w:rsidP="00311702">
      <w:pPr>
        <w:pStyle w:val="3GPPHeader"/>
        <w:rPr>
          <w:sz w:val="22"/>
          <w:szCs w:val="22"/>
        </w:rPr>
      </w:pPr>
      <w:r>
        <w:rPr>
          <w:sz w:val="22"/>
          <w:szCs w:val="22"/>
        </w:rPr>
        <w:t>Title:</w:t>
      </w:r>
      <w:r w:rsidR="00E90E49" w:rsidRPr="00CE0424">
        <w:rPr>
          <w:sz w:val="22"/>
          <w:szCs w:val="22"/>
        </w:rPr>
        <w:tab/>
      </w:r>
      <w:r w:rsidR="00104DFD" w:rsidRPr="00104DFD">
        <w:rPr>
          <w:sz w:val="22"/>
          <w:szCs w:val="22"/>
        </w:rPr>
        <w:t>Remaining issues on multi-beam enhancements</w:t>
      </w:r>
    </w:p>
    <w:p w14:paraId="54A10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D5272">
        <w:rPr>
          <w:sz w:val="22"/>
          <w:szCs w:val="22"/>
        </w:rPr>
        <w:t>Discussion, Decision</w:t>
      </w:r>
    </w:p>
    <w:p w14:paraId="3FD8FA2D" w14:textId="77777777" w:rsidR="00E90E49" w:rsidRPr="00CE0424" w:rsidRDefault="00E90E49" w:rsidP="00E90E49"/>
    <w:p w14:paraId="02026C70" w14:textId="77777777" w:rsidR="00E90E49" w:rsidRPr="00CE0424" w:rsidRDefault="00230D18" w:rsidP="00CE0424">
      <w:pPr>
        <w:pStyle w:val="Heading1"/>
      </w:pPr>
      <w:r>
        <w:t>1</w:t>
      </w:r>
      <w:r>
        <w:tab/>
      </w:r>
      <w:r w:rsidR="00E90E49" w:rsidRPr="00CE0424">
        <w:t>Introduction</w:t>
      </w:r>
    </w:p>
    <w:p w14:paraId="7860FCE0" w14:textId="77777777" w:rsidR="00FE2ED3" w:rsidRDefault="00FE2ED3" w:rsidP="00FE2ED3">
      <w:pPr>
        <w:pStyle w:val="BodyText"/>
      </w:pPr>
      <w:r>
        <w:t>Beam management solutions were standardized in Rel-15. These solutions were designed to support UEs with directional antennas. The solutions included transmission of beam indications to the UE, reporting of L1-RSRP based on CSI-RS and SS/PBCH block and beam recovery solutions.</w:t>
      </w:r>
    </w:p>
    <w:p w14:paraId="3206C13B" w14:textId="23BE20A3" w:rsidR="00477768" w:rsidRPr="00CE0424" w:rsidRDefault="00FE2ED3" w:rsidP="00CE0424">
      <w:pPr>
        <w:pStyle w:val="BodyText"/>
      </w:pPr>
      <w:r>
        <w:t xml:space="preserve">The release-16 NR </w:t>
      </w:r>
      <w:proofErr w:type="spellStart"/>
      <w:r>
        <w:t>eMIMO</w:t>
      </w:r>
      <w:proofErr w:type="spellEnd"/>
      <w:r>
        <w:t xml:space="preserve"> WID </w:t>
      </w:r>
      <w:r>
        <w:fldChar w:fldCharType="begin"/>
      </w:r>
      <w:r>
        <w:instrText xml:space="preserve"> REF _Ref20812105 \r \h </w:instrText>
      </w:r>
      <w:r>
        <w:fldChar w:fldCharType="separate"/>
      </w:r>
      <w:r w:rsidR="006F0D50">
        <w:t>[1]</w:t>
      </w:r>
      <w:r>
        <w:fldChar w:fldCharType="end"/>
      </w:r>
      <w:r>
        <w:t xml:space="preserve"> includes improvements to beam management. In this contribution we describe the remaining issues of the multi-beam operation enhancements.</w:t>
      </w:r>
    </w:p>
    <w:p w14:paraId="482FC549" w14:textId="77777777" w:rsidR="004000E8" w:rsidRPr="00CE0424" w:rsidRDefault="00230D18" w:rsidP="00CE0424">
      <w:pPr>
        <w:pStyle w:val="Heading1"/>
      </w:pPr>
      <w:bookmarkStart w:id="0" w:name="_Ref178064866"/>
      <w:r>
        <w:t>2</w:t>
      </w:r>
      <w:r>
        <w:tab/>
      </w:r>
      <w:r w:rsidR="004000E8" w:rsidRPr="00CE0424">
        <w:t>Discussion</w:t>
      </w:r>
      <w:bookmarkEnd w:id="0"/>
    </w:p>
    <w:p w14:paraId="6BB04B9F" w14:textId="7AB2D681" w:rsidR="00F63950" w:rsidRDefault="00230D18" w:rsidP="00F63950">
      <w:pPr>
        <w:pStyle w:val="Heading2"/>
      </w:pPr>
      <w:r>
        <w:t>2.1</w:t>
      </w:r>
      <w:r>
        <w:tab/>
      </w:r>
      <w:r w:rsidR="004B7ED8">
        <w:t>Signalling and latency reduction</w:t>
      </w:r>
    </w:p>
    <w:p w14:paraId="39DC18C3" w14:textId="418589F2" w:rsidR="00F26CDA" w:rsidRDefault="00F26CDA" w:rsidP="00F26CDA">
      <w:pPr>
        <w:pStyle w:val="Heading3"/>
      </w:pPr>
      <w:r>
        <w:t>2.1.1</w:t>
      </w:r>
      <w:r>
        <w:tab/>
        <w:t>PUCCH groups</w:t>
      </w:r>
    </w:p>
    <w:p w14:paraId="3B09CE73" w14:textId="0241DAD6" w:rsidR="0010444F" w:rsidRPr="0010444F" w:rsidRDefault="0010444F" w:rsidP="0010444F">
      <w:pPr>
        <w:pStyle w:val="BodyText"/>
      </w:pPr>
      <w:r>
        <w:t>In RAN1#98bis, the following agreements were made:</w:t>
      </w:r>
    </w:p>
    <w:p w14:paraId="1D49B567" w14:textId="49B8619C" w:rsidR="0010444F" w:rsidRDefault="0010444F" w:rsidP="0010444F">
      <w:pPr>
        <w:pStyle w:val="BodyText"/>
      </w:pPr>
      <w:r>
        <w:rPr>
          <w:noProof/>
        </w:rPr>
        <w:lastRenderedPageBreak/>
        <mc:AlternateContent>
          <mc:Choice Requires="wps">
            <w:drawing>
              <wp:inline distT="0" distB="0" distL="0" distR="0" wp14:anchorId="3AB87B79" wp14:editId="02FE19E5">
                <wp:extent cx="6219825" cy="4000500"/>
                <wp:effectExtent l="0" t="0" r="28575" b="24765"/>
                <wp:docPr id="2" name="Text Box 2"/>
                <wp:cNvGraphicFramePr/>
                <a:graphic xmlns:a="http://schemas.openxmlformats.org/drawingml/2006/main">
                  <a:graphicData uri="http://schemas.microsoft.com/office/word/2010/wordprocessingShape">
                    <wps:wsp>
                      <wps:cNvSpPr txBox="1"/>
                      <wps:spPr>
                        <a:xfrm>
                          <a:off x="0" y="0"/>
                          <a:ext cx="6219825" cy="4000500"/>
                        </a:xfrm>
                        <a:prstGeom prst="rect">
                          <a:avLst/>
                        </a:prstGeom>
                        <a:solidFill>
                          <a:schemeClr val="lt1"/>
                        </a:solidFill>
                        <a:ln w="6350">
                          <a:solidFill>
                            <a:prstClr val="black"/>
                          </a:solidFill>
                        </a:ln>
                      </wps:spPr>
                      <wps:txbx>
                        <w:txbxContent>
                          <w:p w14:paraId="0C33DB6C" w14:textId="77777777" w:rsidR="00C67D5E" w:rsidRPr="00247FA7" w:rsidRDefault="00C67D5E" w:rsidP="002D5FCB">
                            <w:pPr>
                              <w:rPr>
                                <w:b/>
                                <w:bCs/>
                                <w:lang w:eastAsia="x-none"/>
                              </w:rPr>
                            </w:pPr>
                            <w:r w:rsidRPr="00247FA7">
                              <w:rPr>
                                <w:b/>
                                <w:bCs/>
                                <w:highlight w:val="green"/>
                                <w:lang w:eastAsia="x-none"/>
                              </w:rPr>
                              <w:t>Agreement</w:t>
                            </w:r>
                          </w:p>
                          <w:p w14:paraId="3C75808C"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Confirm the working assumption made in RAN1#97</w:t>
                            </w:r>
                            <w:r w:rsidRPr="00247FA7">
                              <w:rPr>
                                <w:rFonts w:cs="Times New Roman"/>
                                <w:bCs/>
                                <w:color w:val="FF0000"/>
                                <w:sz w:val="20"/>
                                <w:szCs w:val="20"/>
                              </w:rPr>
                              <w:t>, with the following updates</w:t>
                            </w:r>
                            <w:r w:rsidRPr="00247FA7">
                              <w:rPr>
                                <w:rFonts w:cs="Times New Roman"/>
                                <w:bCs/>
                                <w:sz w:val="20"/>
                                <w:szCs w:val="20"/>
                              </w:rPr>
                              <w:t>.</w:t>
                            </w:r>
                          </w:p>
                          <w:p w14:paraId="02D156B0"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For the supported feature of simultaneous update/indication of a single spatial relation per group of PUCCH by using one MAC CE, the following configuration options for the group are supported:</w:t>
                            </w:r>
                          </w:p>
                          <w:p w14:paraId="33F7553C" w14:textId="77777777" w:rsidR="00C67D5E" w:rsidRPr="00247FA7" w:rsidRDefault="00C67D5E" w:rsidP="002D5FC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At least up to two groups per BWP.</w:t>
                            </w:r>
                          </w:p>
                          <w:p w14:paraId="328DBA96" w14:textId="77777777" w:rsidR="00C67D5E" w:rsidRPr="00247FA7" w:rsidRDefault="00C67D5E" w:rsidP="002D5FC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FFS: Details on configuring the groups including whether to use implicit method or explicit method</w:t>
                            </w:r>
                          </w:p>
                          <w:p w14:paraId="023BEA88" w14:textId="77777777" w:rsidR="00C67D5E" w:rsidRPr="00247FA7" w:rsidRDefault="00C67D5E" w:rsidP="002D5FCB">
                            <w:pPr>
                              <w:pStyle w:val="LGTdoc"/>
                              <w:numPr>
                                <w:ilvl w:val="2"/>
                                <w:numId w:val="23"/>
                              </w:numPr>
                              <w:spacing w:afterLines="0" w:after="0" w:line="240" w:lineRule="auto"/>
                              <w:contextualSpacing/>
                              <w:rPr>
                                <w:rFonts w:cs="Times New Roman"/>
                                <w:bCs/>
                                <w:sz w:val="20"/>
                                <w:szCs w:val="20"/>
                              </w:rPr>
                            </w:pPr>
                            <w:r w:rsidRPr="00247FA7">
                              <w:rPr>
                                <w:rFonts w:cs="Times New Roman"/>
                                <w:bCs/>
                                <w:sz w:val="20"/>
                                <w:szCs w:val="20"/>
                              </w:rPr>
                              <w:t>For example, each corresponding to different TRP/panel, at least for multi-TRP/panel case</w:t>
                            </w:r>
                          </w:p>
                          <w:p w14:paraId="4FA1154F" w14:textId="77777777" w:rsidR="00C67D5E" w:rsidRPr="00247FA7" w:rsidRDefault="00C67D5E" w:rsidP="002D5FCB">
                            <w:pPr>
                              <w:pStyle w:val="LGTdoc"/>
                              <w:numPr>
                                <w:ilvl w:val="2"/>
                                <w:numId w:val="23"/>
                              </w:numPr>
                              <w:spacing w:afterLines="0" w:after="0" w:line="240" w:lineRule="auto"/>
                              <w:contextualSpacing/>
                              <w:rPr>
                                <w:rFonts w:cs="Times New Roman"/>
                                <w:bCs/>
                                <w:sz w:val="20"/>
                                <w:szCs w:val="20"/>
                              </w:rPr>
                            </w:pPr>
                            <w:r w:rsidRPr="00247FA7">
                              <w:rPr>
                                <w:rFonts w:cs="Times New Roman"/>
                                <w:bCs/>
                                <w:sz w:val="20"/>
                                <w:szCs w:val="20"/>
                              </w:rPr>
                              <w:t>Another example, each corresponding to different active spatial relation at least for single TRP case</w:t>
                            </w:r>
                          </w:p>
                          <w:p w14:paraId="71BB507D" w14:textId="77777777" w:rsidR="00C67D5E" w:rsidRPr="00247FA7" w:rsidRDefault="00C67D5E" w:rsidP="002D5FC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If there is no consensus to support more than two groups</w:t>
                            </w:r>
                            <w:r w:rsidRPr="00247FA7">
                              <w:rPr>
                                <w:rFonts w:cs="Times New Roman"/>
                                <w:bCs/>
                                <w:color w:val="FF0000"/>
                                <w:sz w:val="20"/>
                                <w:szCs w:val="20"/>
                              </w:rPr>
                              <w:t xml:space="preserve"> within RAN1#98bis, </w:t>
                            </w:r>
                            <w:r w:rsidRPr="00247FA7">
                              <w:rPr>
                                <w:rFonts w:cs="Times New Roman"/>
                                <w:bCs/>
                                <w:sz w:val="20"/>
                                <w:szCs w:val="20"/>
                              </w:rPr>
                              <w:t>only up to two groups will be supported in Rel-16</w:t>
                            </w:r>
                          </w:p>
                          <w:p w14:paraId="3A0BC59E" w14:textId="77777777" w:rsidR="00C67D5E" w:rsidRDefault="00C67D5E" w:rsidP="002D5FCB">
                            <w:pPr>
                              <w:pStyle w:val="LGTdoc"/>
                              <w:numPr>
                                <w:ilvl w:val="1"/>
                                <w:numId w:val="23"/>
                              </w:numPr>
                              <w:spacing w:afterLines="0" w:after="0" w:line="240" w:lineRule="auto"/>
                              <w:contextualSpacing/>
                              <w:rPr>
                                <w:rFonts w:cs="Times New Roman"/>
                                <w:bCs/>
                                <w:color w:val="FF0000"/>
                                <w:sz w:val="20"/>
                                <w:szCs w:val="20"/>
                              </w:rPr>
                            </w:pPr>
                            <w:r w:rsidRPr="00247FA7">
                              <w:rPr>
                                <w:rFonts w:cs="Times New Roman"/>
                                <w:bCs/>
                                <w:color w:val="FF0000"/>
                                <w:sz w:val="20"/>
                                <w:szCs w:val="20"/>
                              </w:rPr>
                              <w:t>Note: the terminology of “group” may or may not be in specifications.</w:t>
                            </w:r>
                          </w:p>
                          <w:p w14:paraId="70A92220" w14:textId="77777777" w:rsidR="00C67D5E" w:rsidRPr="00A22834" w:rsidRDefault="00C67D5E" w:rsidP="002D5FCB">
                            <w:pPr>
                              <w:pStyle w:val="LGTdoc"/>
                              <w:spacing w:afterLines="0" w:after="0" w:line="240" w:lineRule="auto"/>
                              <w:ind w:left="1200"/>
                              <w:contextualSpacing/>
                              <w:rPr>
                                <w:rFonts w:cs="Times New Roman"/>
                                <w:bCs/>
                                <w:color w:val="FF0000"/>
                                <w:sz w:val="20"/>
                                <w:szCs w:val="20"/>
                              </w:rPr>
                            </w:pPr>
                          </w:p>
                          <w:p w14:paraId="3ACD06E0" w14:textId="77777777" w:rsidR="00C67D5E" w:rsidRDefault="00C67D5E" w:rsidP="002D5FCB">
                            <w:pPr>
                              <w:rPr>
                                <w:b/>
                                <w:bCs/>
                                <w:lang w:eastAsia="x-none"/>
                              </w:rPr>
                            </w:pPr>
                            <w:r w:rsidRPr="00247FA7">
                              <w:rPr>
                                <w:b/>
                                <w:bCs/>
                                <w:highlight w:val="green"/>
                                <w:lang w:eastAsia="x-none"/>
                              </w:rPr>
                              <w:t>Agreement</w:t>
                            </w:r>
                          </w:p>
                          <w:p w14:paraId="444F377C" w14:textId="1008C07C" w:rsidR="00C67D5E" w:rsidRPr="002D5FCB" w:rsidRDefault="00C67D5E" w:rsidP="002D5FCB">
                            <w:pPr>
                              <w:rPr>
                                <w:b/>
                                <w:bCs/>
                                <w:lang w:eastAsia="x-none"/>
                              </w:rPr>
                            </w:pPr>
                            <w:r w:rsidRPr="00247FA7">
                              <w:rPr>
                                <w:bCs/>
                              </w:rPr>
                              <w:t>At least for the agreed feature of simultaneous update/indication of a single spatial relation per group of PUCCH resources by using MAC CE, explicit higher layer signalling on PUCCH resource grouping is supported.</w:t>
                            </w:r>
                          </w:p>
                          <w:p w14:paraId="48BD83FD" w14:textId="2CB49DA1" w:rsidR="00C67D5E" w:rsidRPr="002D5FCB" w:rsidRDefault="00C67D5E" w:rsidP="002D5FCB">
                            <w:pPr>
                              <w:pStyle w:val="LGTdoc"/>
                              <w:numPr>
                                <w:ilvl w:val="1"/>
                                <w:numId w:val="23"/>
                              </w:numPr>
                              <w:spacing w:afterLines="0" w:after="0" w:line="240" w:lineRule="auto"/>
                              <w:contextualSpacing/>
                              <w:rPr>
                                <w:rFonts w:cs="Times New Roman"/>
                                <w:bCs/>
                                <w:sz w:val="20"/>
                                <w:szCs w:val="20"/>
                              </w:rPr>
                            </w:pPr>
                            <w:proofErr w:type="spellStart"/>
                            <w:r w:rsidRPr="00247FA7">
                              <w:rPr>
                                <w:rFonts w:cs="Times New Roman"/>
                                <w:bCs/>
                                <w:sz w:val="20"/>
                                <w:szCs w:val="20"/>
                              </w:rPr>
                              <w:t>Signalling</w:t>
                            </w:r>
                            <w:proofErr w:type="spellEnd"/>
                            <w:r w:rsidRPr="00247FA7">
                              <w:rPr>
                                <w:rFonts w:cs="Times New Roman"/>
                                <w:bCs/>
                                <w:sz w:val="20"/>
                                <w:szCs w:val="20"/>
                              </w:rPr>
                              <w:t xml:space="preserve"> details are up to RAN2</w:t>
                            </w:r>
                          </w:p>
                          <w:p w14:paraId="297D5189" w14:textId="77777777" w:rsidR="00C67D5E" w:rsidRPr="00247FA7" w:rsidRDefault="00C67D5E" w:rsidP="002D5FCB">
                            <w:pPr>
                              <w:rPr>
                                <w:b/>
                                <w:bCs/>
                                <w:lang w:eastAsia="x-none"/>
                              </w:rPr>
                            </w:pPr>
                            <w:r w:rsidRPr="00247FA7">
                              <w:rPr>
                                <w:b/>
                                <w:bCs/>
                                <w:highlight w:val="green"/>
                                <w:lang w:eastAsia="x-none"/>
                              </w:rPr>
                              <w:t>Agreement</w:t>
                            </w:r>
                          </w:p>
                          <w:p w14:paraId="47ADB954"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For the agreed feature of simultaneous update/indication of a single spatial relation per group of PUCCH resources by using MAC CE,</w:t>
                            </w:r>
                          </w:p>
                          <w:p w14:paraId="543CDCB8" w14:textId="0CC1FCCC" w:rsidR="00C67D5E" w:rsidRPr="002D5FCB" w:rsidRDefault="00C67D5E" w:rsidP="002D5FC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Support up to 4 groups per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AB87B79" id="_x0000_t202" coordsize="21600,21600" o:spt="202" path="m,l,21600r21600,l21600,xe">
                <v:stroke joinstyle="miter"/>
                <v:path gradientshapeok="t" o:connecttype="rect"/>
              </v:shapetype>
              <v:shape id="Text Box 2" o:spid="_x0000_s1026" type="#_x0000_t202" style="width:489.7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e4TAIAAKIEAAAOAAAAZHJzL2Uyb0RvYy54bWysVMtu2zAQvBfoPxC8N5JVO02MyIGbwEWB&#10;IAlgBznTFBULpbgsSVtKv75DynYe7anohdoXh7uzu7q47FvNdsr5hkzJRyc5Z8pIqhrzVPKH1eLT&#10;GWc+CFMJTUaV/Fl5fjn7+OGis1NV0IZ0pRwDiPHTzpZ8E4KdZpmXG9UKf0JWGThrcq0IUN1TVjnR&#10;Ab3VWZHnp1lHrrKOpPIe1uvByWcJv66VDHd17VVguuTILaTTpXMdz2x2IaZPTthNI/dpiH/IohWN&#10;waNHqGsRBNu65g+otpGOPNXhRFKbUV03UqUaUM0of1fNciOsSrWAHG+PNPn/Bytvd/eONVXJC86M&#10;aNGileoD+0o9KyI7nfVTBC0twkIPM7p8sHsYY9F97dr4RTkMfvD8fOQ2gkkYT4vR+Vkx4UzCN87z&#10;fJIn9rOX69b58E1Ry6JQcofmJU7F7sYHpILQQ0h8zZNuqkWjdVLiwKgr7dhOoNU6pCRx402UNqxD&#10;Kp8neQJ+44vQx/trLeSPWOZbBGjawBhJGYqPUujX/Z6pNVXPIMrRMGjeykUD3Bvhw71wmCxwg20J&#10;dzhqTUiG9hJnG3K//maP8Wg4vJx1mNSS+59b4RRn+rvBKJyPxuM42kkZT74UUNxrz/q1x2zbKwJD&#10;I+yllUmM8UEfxNpR+4ilmsdX4RJG4u2Sh4N4FYb9wVJKNZ+nIAyzFeHGLK2M0LEjkc9V/yic3fcz&#10;YBRu6TDTYvqurUNs6qWdbwMtmtTzSPDA6p53LEJqy35p46a91lPUy69l9hsAAP//AwBQSwMEFAAG&#10;AAgAAAAhAK/liU/cAAAABQEAAA8AAABkcnMvZG93bnJldi54bWxMj0FLxDAQhe+C/yGM4EXcZCuu&#10;bm26iKI3BauwHqfNbFpsJqXJbrv/3uhFLwOP93jvm2Izu14caAydZw3LhQJB3HjTsdXw8f50eQsi&#10;RGSDvWfScKQAm/L0pMDc+Inf6FBFK1IJhxw1tDEOuZShaclhWPiBOHk7PzqMSY5WmhGnVO56mSm1&#10;kg47TgstDvTQUvNV7Z2G3cVUmddlPX9ubbZ9RPt8tC+Z1udn8/0diEhz/AvDD35ChzIx1X7PJohe&#10;Q3ok/t7krW/W1yBqDasrpUCWhfxPX34DAAD//wMAUEsBAi0AFAAGAAgAAAAhALaDOJL+AAAA4QEA&#10;ABMAAAAAAAAAAAAAAAAAAAAAAFtDb250ZW50X1R5cGVzXS54bWxQSwECLQAUAAYACAAAACEAOP0h&#10;/9YAAACUAQAACwAAAAAAAAAAAAAAAAAvAQAAX3JlbHMvLnJlbHNQSwECLQAUAAYACAAAACEAjHqn&#10;uEwCAACiBAAADgAAAAAAAAAAAAAAAAAuAgAAZHJzL2Uyb0RvYy54bWxQSwECLQAUAAYACAAAACEA&#10;r+WJT9wAAAAFAQAADwAAAAAAAAAAAAAAAACmBAAAZHJzL2Rvd25yZXYueG1sUEsFBgAAAAAEAAQA&#10;8wAAAK8FAAAAAA==&#10;" fillcolor="white [3201]" strokeweight=".5pt">
                <v:textbox style="mso-fit-shape-to-text:t">
                  <w:txbxContent>
                    <w:p w14:paraId="0C33DB6C" w14:textId="77777777" w:rsidR="00C67D5E" w:rsidRPr="00247FA7" w:rsidRDefault="00C67D5E" w:rsidP="002D5FCB">
                      <w:pPr>
                        <w:rPr>
                          <w:b/>
                          <w:bCs/>
                          <w:lang w:eastAsia="x-none"/>
                        </w:rPr>
                      </w:pPr>
                      <w:r w:rsidRPr="00247FA7">
                        <w:rPr>
                          <w:b/>
                          <w:bCs/>
                          <w:highlight w:val="green"/>
                          <w:lang w:eastAsia="x-none"/>
                        </w:rPr>
                        <w:t>Agreement</w:t>
                      </w:r>
                    </w:p>
                    <w:p w14:paraId="3C75808C"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Confirm the working assumption made in RAN1#97</w:t>
                      </w:r>
                      <w:r w:rsidRPr="00247FA7">
                        <w:rPr>
                          <w:rFonts w:cs="Times New Roman"/>
                          <w:bCs/>
                          <w:color w:val="FF0000"/>
                          <w:sz w:val="20"/>
                          <w:szCs w:val="20"/>
                        </w:rPr>
                        <w:t>, with the following updates</w:t>
                      </w:r>
                      <w:r w:rsidRPr="00247FA7">
                        <w:rPr>
                          <w:rFonts w:cs="Times New Roman"/>
                          <w:bCs/>
                          <w:sz w:val="20"/>
                          <w:szCs w:val="20"/>
                        </w:rPr>
                        <w:t>.</w:t>
                      </w:r>
                    </w:p>
                    <w:p w14:paraId="02D156B0"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For the supported feature of simultaneous update/indication of a single spatial relation per group of PUCCH by using one MAC CE, the following configuration options for the group are supported:</w:t>
                      </w:r>
                    </w:p>
                    <w:p w14:paraId="33F7553C" w14:textId="77777777" w:rsidR="00C67D5E" w:rsidRPr="00247FA7" w:rsidRDefault="00C67D5E" w:rsidP="002D5FC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At least up to two groups per BWP.</w:t>
                      </w:r>
                    </w:p>
                    <w:p w14:paraId="328DBA96" w14:textId="77777777" w:rsidR="00C67D5E" w:rsidRPr="00247FA7" w:rsidRDefault="00C67D5E" w:rsidP="002D5FC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FFS: Details on configuring the groups including whether to use implicit method or explicit method</w:t>
                      </w:r>
                    </w:p>
                    <w:p w14:paraId="023BEA88" w14:textId="77777777" w:rsidR="00C67D5E" w:rsidRPr="00247FA7" w:rsidRDefault="00C67D5E" w:rsidP="002D5FCB">
                      <w:pPr>
                        <w:pStyle w:val="LGTdoc"/>
                        <w:numPr>
                          <w:ilvl w:val="2"/>
                          <w:numId w:val="23"/>
                        </w:numPr>
                        <w:spacing w:afterLines="0" w:after="0" w:line="240" w:lineRule="auto"/>
                        <w:contextualSpacing/>
                        <w:rPr>
                          <w:rFonts w:cs="Times New Roman"/>
                          <w:bCs/>
                          <w:sz w:val="20"/>
                          <w:szCs w:val="20"/>
                        </w:rPr>
                      </w:pPr>
                      <w:r w:rsidRPr="00247FA7">
                        <w:rPr>
                          <w:rFonts w:cs="Times New Roman"/>
                          <w:bCs/>
                          <w:sz w:val="20"/>
                          <w:szCs w:val="20"/>
                        </w:rPr>
                        <w:t>For example, each corresponding to different TRP/panel, at least for multi-TRP/panel case</w:t>
                      </w:r>
                    </w:p>
                    <w:p w14:paraId="4FA1154F" w14:textId="77777777" w:rsidR="00C67D5E" w:rsidRPr="00247FA7" w:rsidRDefault="00C67D5E" w:rsidP="002D5FCB">
                      <w:pPr>
                        <w:pStyle w:val="LGTdoc"/>
                        <w:numPr>
                          <w:ilvl w:val="2"/>
                          <w:numId w:val="23"/>
                        </w:numPr>
                        <w:spacing w:afterLines="0" w:after="0" w:line="240" w:lineRule="auto"/>
                        <w:contextualSpacing/>
                        <w:rPr>
                          <w:rFonts w:cs="Times New Roman"/>
                          <w:bCs/>
                          <w:sz w:val="20"/>
                          <w:szCs w:val="20"/>
                        </w:rPr>
                      </w:pPr>
                      <w:r w:rsidRPr="00247FA7">
                        <w:rPr>
                          <w:rFonts w:cs="Times New Roman"/>
                          <w:bCs/>
                          <w:sz w:val="20"/>
                          <w:szCs w:val="20"/>
                        </w:rPr>
                        <w:t>Another example, each corresponding to different active spatial relation at least for single TRP case</w:t>
                      </w:r>
                    </w:p>
                    <w:p w14:paraId="71BB507D" w14:textId="77777777" w:rsidR="00C67D5E" w:rsidRPr="00247FA7" w:rsidRDefault="00C67D5E" w:rsidP="002D5FC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If there is no consensus to support more than two groups</w:t>
                      </w:r>
                      <w:r w:rsidRPr="00247FA7">
                        <w:rPr>
                          <w:rFonts w:cs="Times New Roman"/>
                          <w:bCs/>
                          <w:color w:val="FF0000"/>
                          <w:sz w:val="20"/>
                          <w:szCs w:val="20"/>
                        </w:rPr>
                        <w:t xml:space="preserve"> within RAN1#98bis, </w:t>
                      </w:r>
                      <w:r w:rsidRPr="00247FA7">
                        <w:rPr>
                          <w:rFonts w:cs="Times New Roman"/>
                          <w:bCs/>
                          <w:sz w:val="20"/>
                          <w:szCs w:val="20"/>
                        </w:rPr>
                        <w:t>only up to two groups will be supported in Rel-16</w:t>
                      </w:r>
                    </w:p>
                    <w:p w14:paraId="3A0BC59E" w14:textId="77777777" w:rsidR="00C67D5E" w:rsidRDefault="00C67D5E" w:rsidP="002D5FCB">
                      <w:pPr>
                        <w:pStyle w:val="LGTdoc"/>
                        <w:numPr>
                          <w:ilvl w:val="1"/>
                          <w:numId w:val="23"/>
                        </w:numPr>
                        <w:spacing w:afterLines="0" w:after="0" w:line="240" w:lineRule="auto"/>
                        <w:contextualSpacing/>
                        <w:rPr>
                          <w:rFonts w:cs="Times New Roman"/>
                          <w:bCs/>
                          <w:color w:val="FF0000"/>
                          <w:sz w:val="20"/>
                          <w:szCs w:val="20"/>
                        </w:rPr>
                      </w:pPr>
                      <w:r w:rsidRPr="00247FA7">
                        <w:rPr>
                          <w:rFonts w:cs="Times New Roman"/>
                          <w:bCs/>
                          <w:color w:val="FF0000"/>
                          <w:sz w:val="20"/>
                          <w:szCs w:val="20"/>
                        </w:rPr>
                        <w:t>Note: the terminology of “group” may or may not be in specifications.</w:t>
                      </w:r>
                    </w:p>
                    <w:p w14:paraId="70A92220" w14:textId="77777777" w:rsidR="00C67D5E" w:rsidRPr="00A22834" w:rsidRDefault="00C67D5E" w:rsidP="002D5FCB">
                      <w:pPr>
                        <w:pStyle w:val="LGTdoc"/>
                        <w:spacing w:afterLines="0" w:after="0" w:line="240" w:lineRule="auto"/>
                        <w:ind w:left="1200"/>
                        <w:contextualSpacing/>
                        <w:rPr>
                          <w:rFonts w:cs="Times New Roman"/>
                          <w:bCs/>
                          <w:color w:val="FF0000"/>
                          <w:sz w:val="20"/>
                          <w:szCs w:val="20"/>
                        </w:rPr>
                      </w:pPr>
                    </w:p>
                    <w:p w14:paraId="3ACD06E0" w14:textId="77777777" w:rsidR="00C67D5E" w:rsidRDefault="00C67D5E" w:rsidP="002D5FCB">
                      <w:pPr>
                        <w:rPr>
                          <w:b/>
                          <w:bCs/>
                          <w:lang w:eastAsia="x-none"/>
                        </w:rPr>
                      </w:pPr>
                      <w:r w:rsidRPr="00247FA7">
                        <w:rPr>
                          <w:b/>
                          <w:bCs/>
                          <w:highlight w:val="green"/>
                          <w:lang w:eastAsia="x-none"/>
                        </w:rPr>
                        <w:t>Agreement</w:t>
                      </w:r>
                    </w:p>
                    <w:p w14:paraId="444F377C" w14:textId="1008C07C" w:rsidR="00C67D5E" w:rsidRPr="002D5FCB" w:rsidRDefault="00C67D5E" w:rsidP="002D5FCB">
                      <w:pPr>
                        <w:rPr>
                          <w:b/>
                          <w:bCs/>
                          <w:lang w:eastAsia="x-none"/>
                        </w:rPr>
                      </w:pPr>
                      <w:r w:rsidRPr="00247FA7">
                        <w:rPr>
                          <w:bCs/>
                        </w:rPr>
                        <w:t>At least for the agreed feature of simultaneous update/indication of a single spatial relation per group of PUCCH resources by using MAC CE, explicit higher layer signalling on PUCCH resource grouping is supported.</w:t>
                      </w:r>
                    </w:p>
                    <w:p w14:paraId="48BD83FD" w14:textId="2CB49DA1" w:rsidR="00C67D5E" w:rsidRPr="002D5FCB" w:rsidRDefault="00C67D5E" w:rsidP="002D5FCB">
                      <w:pPr>
                        <w:pStyle w:val="LGTdoc"/>
                        <w:numPr>
                          <w:ilvl w:val="1"/>
                          <w:numId w:val="23"/>
                        </w:numPr>
                        <w:spacing w:afterLines="0" w:after="0" w:line="240" w:lineRule="auto"/>
                        <w:contextualSpacing/>
                        <w:rPr>
                          <w:rFonts w:cs="Times New Roman"/>
                          <w:bCs/>
                          <w:sz w:val="20"/>
                          <w:szCs w:val="20"/>
                        </w:rPr>
                      </w:pPr>
                      <w:proofErr w:type="spellStart"/>
                      <w:r w:rsidRPr="00247FA7">
                        <w:rPr>
                          <w:rFonts w:cs="Times New Roman"/>
                          <w:bCs/>
                          <w:sz w:val="20"/>
                          <w:szCs w:val="20"/>
                        </w:rPr>
                        <w:t>Signalling</w:t>
                      </w:r>
                      <w:proofErr w:type="spellEnd"/>
                      <w:r w:rsidRPr="00247FA7">
                        <w:rPr>
                          <w:rFonts w:cs="Times New Roman"/>
                          <w:bCs/>
                          <w:sz w:val="20"/>
                          <w:szCs w:val="20"/>
                        </w:rPr>
                        <w:t xml:space="preserve"> details are up to RAN2</w:t>
                      </w:r>
                    </w:p>
                    <w:p w14:paraId="297D5189" w14:textId="77777777" w:rsidR="00C67D5E" w:rsidRPr="00247FA7" w:rsidRDefault="00C67D5E" w:rsidP="002D5FCB">
                      <w:pPr>
                        <w:rPr>
                          <w:b/>
                          <w:bCs/>
                          <w:lang w:eastAsia="x-none"/>
                        </w:rPr>
                      </w:pPr>
                      <w:r w:rsidRPr="00247FA7">
                        <w:rPr>
                          <w:b/>
                          <w:bCs/>
                          <w:highlight w:val="green"/>
                          <w:lang w:eastAsia="x-none"/>
                        </w:rPr>
                        <w:t>Agreement</w:t>
                      </w:r>
                    </w:p>
                    <w:p w14:paraId="47ADB954" w14:textId="77777777" w:rsidR="00C67D5E" w:rsidRPr="00247FA7" w:rsidRDefault="00C67D5E" w:rsidP="002D5FCB">
                      <w:pPr>
                        <w:pStyle w:val="LGTdoc"/>
                        <w:spacing w:afterLines="0" w:line="240" w:lineRule="auto"/>
                        <w:contextualSpacing/>
                        <w:rPr>
                          <w:rFonts w:cs="Times New Roman"/>
                          <w:bCs/>
                          <w:sz w:val="20"/>
                          <w:szCs w:val="20"/>
                        </w:rPr>
                      </w:pPr>
                      <w:r w:rsidRPr="00247FA7">
                        <w:rPr>
                          <w:rFonts w:cs="Times New Roman"/>
                          <w:bCs/>
                          <w:sz w:val="20"/>
                          <w:szCs w:val="20"/>
                        </w:rPr>
                        <w:t>For the agreed feature of simultaneous update/indication of a single spatial relation per group of PUCCH resources by using MAC CE,</w:t>
                      </w:r>
                    </w:p>
                    <w:p w14:paraId="543CDCB8" w14:textId="0CC1FCCC" w:rsidR="00C67D5E" w:rsidRPr="002D5FCB" w:rsidRDefault="00C67D5E" w:rsidP="002D5FC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Support up to 4 groups per BWP.</w:t>
                      </w:r>
                    </w:p>
                  </w:txbxContent>
                </v:textbox>
                <w10:anchorlock/>
              </v:shape>
            </w:pict>
          </mc:Fallback>
        </mc:AlternateContent>
      </w:r>
    </w:p>
    <w:p w14:paraId="57BDECAC" w14:textId="77777777" w:rsidR="0010444F" w:rsidRDefault="0010444F" w:rsidP="0010444F">
      <w:pPr>
        <w:pStyle w:val="BodyText"/>
      </w:pPr>
    </w:p>
    <w:p w14:paraId="788C35AD" w14:textId="77777777" w:rsidR="0010444F" w:rsidRPr="0010444F" w:rsidRDefault="0010444F" w:rsidP="0010444F">
      <w:pPr>
        <w:pStyle w:val="BodyText"/>
      </w:pPr>
    </w:p>
    <w:p w14:paraId="351CBC65" w14:textId="3F365276" w:rsidR="00F26CDA" w:rsidRPr="00886934" w:rsidRDefault="00886934" w:rsidP="00886934">
      <w:pPr>
        <w:pStyle w:val="BodyText"/>
      </w:pPr>
      <w:r>
        <w:t xml:space="preserve">In the email discussion on RRC parameters related to the </w:t>
      </w:r>
      <w:proofErr w:type="spellStart"/>
      <w:r>
        <w:t>eMIMO</w:t>
      </w:r>
      <w:proofErr w:type="spellEnd"/>
      <w:r>
        <w:t xml:space="preserve"> WI, the following was endorsed:</w:t>
      </w:r>
    </w:p>
    <w:tbl>
      <w:tblPr>
        <w:tblStyle w:val="TableGrid"/>
        <w:tblW w:w="9634" w:type="dxa"/>
        <w:tblLayout w:type="fixed"/>
        <w:tblLook w:val="04A0" w:firstRow="1" w:lastRow="0" w:firstColumn="1" w:lastColumn="0" w:noHBand="0" w:noVBand="1"/>
      </w:tblPr>
      <w:tblGrid>
        <w:gridCol w:w="1538"/>
        <w:gridCol w:w="1605"/>
        <w:gridCol w:w="963"/>
        <w:gridCol w:w="1827"/>
        <w:gridCol w:w="990"/>
        <w:gridCol w:w="2711"/>
      </w:tblGrid>
      <w:tr w:rsidR="00886934" w14:paraId="4661353D" w14:textId="77777777" w:rsidTr="00886934">
        <w:trPr>
          <w:trHeight w:val="40"/>
        </w:trPr>
        <w:tc>
          <w:tcPr>
            <w:tcW w:w="1538" w:type="dxa"/>
            <w:tcBorders>
              <w:top w:val="single" w:sz="4" w:space="0" w:color="auto"/>
              <w:left w:val="single" w:sz="4" w:space="0" w:color="auto"/>
              <w:bottom w:val="single" w:sz="4" w:space="0" w:color="auto"/>
              <w:right w:val="single" w:sz="4" w:space="0" w:color="auto"/>
            </w:tcBorders>
            <w:vAlign w:val="bottom"/>
            <w:hideMark/>
          </w:tcPr>
          <w:p w14:paraId="4D3B2D47" w14:textId="77777777" w:rsidR="00886934" w:rsidRDefault="00886934">
            <w:pPr>
              <w:spacing w:after="0"/>
              <w:rPr>
                <w:rFonts w:ascii="Calibri" w:hAnsi="Calibri" w:cs="Calibri"/>
                <w:sz w:val="16"/>
                <w:szCs w:val="16"/>
                <w:lang w:eastAsia="en-US"/>
              </w:rPr>
            </w:pPr>
            <w:r>
              <w:rPr>
                <w:rFonts w:cstheme="minorHAnsi"/>
                <w:sz w:val="16"/>
                <w:szCs w:val="16"/>
              </w:rPr>
              <w:t>maxNrofPUCCH-ResourceGroups</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244EBFC" w14:textId="77777777" w:rsidR="00886934" w:rsidRDefault="00886934">
            <w:pPr>
              <w:spacing w:after="0"/>
              <w:rPr>
                <w:rFonts w:asciiTheme="minorHAnsi" w:hAnsiTheme="minorHAnsi" w:cstheme="minorBidi"/>
                <w:sz w:val="16"/>
                <w:szCs w:val="16"/>
              </w:rPr>
            </w:pPr>
            <w:r>
              <w:rPr>
                <w:rFonts w:cstheme="minorHAnsi"/>
                <w:sz w:val="16"/>
                <w:szCs w:val="16"/>
              </w:rPr>
              <w:t>4</w:t>
            </w:r>
          </w:p>
        </w:tc>
        <w:tc>
          <w:tcPr>
            <w:tcW w:w="963" w:type="dxa"/>
            <w:tcBorders>
              <w:top w:val="single" w:sz="4" w:space="0" w:color="auto"/>
              <w:left w:val="single" w:sz="4" w:space="0" w:color="auto"/>
              <w:bottom w:val="single" w:sz="4" w:space="0" w:color="auto"/>
              <w:right w:val="single" w:sz="4" w:space="0" w:color="auto"/>
            </w:tcBorders>
            <w:vAlign w:val="bottom"/>
            <w:hideMark/>
          </w:tcPr>
          <w:p w14:paraId="591E11AA" w14:textId="77777777" w:rsidR="00886934" w:rsidRDefault="00886934">
            <w:pPr>
              <w:spacing w:after="0"/>
              <w:rPr>
                <w:rFonts w:ascii="Calibri" w:hAnsi="Calibri" w:cs="Calibri"/>
                <w:sz w:val="16"/>
                <w:szCs w:val="16"/>
              </w:rPr>
            </w:pPr>
            <w:r>
              <w:rPr>
                <w:rFonts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71988EFB" w14:textId="77777777" w:rsidR="00886934" w:rsidRDefault="00886934">
            <w:pPr>
              <w:spacing w:after="0"/>
              <w:rPr>
                <w:rFonts w:ascii="Calibri" w:hAnsi="Calibri" w:cs="Calibri"/>
                <w:sz w:val="16"/>
                <w:szCs w:val="16"/>
              </w:rPr>
            </w:pPr>
            <w:r>
              <w:rPr>
                <w:rFonts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04B2266D" w14:textId="77777777" w:rsidR="00886934" w:rsidRDefault="00886934">
            <w:pPr>
              <w:spacing w:after="0"/>
              <w:rPr>
                <w:rFonts w:ascii="Calibri" w:hAnsi="Calibri" w:cs="Calibri"/>
                <w:sz w:val="16"/>
                <w:szCs w:val="16"/>
              </w:rPr>
            </w:pPr>
            <w:r>
              <w:rPr>
                <w:rFonts w:cstheme="minorHAnsi"/>
                <w:sz w:val="16"/>
                <w:szCs w:val="16"/>
              </w:rPr>
              <w:t xml:space="preserve">a constant value </w:t>
            </w:r>
            <w:r>
              <w:rPr>
                <w:rFonts w:cstheme="minorHAnsi"/>
                <w:sz w:val="16"/>
                <w:szCs w:val="16"/>
              </w:rPr>
              <w:br/>
              <w:t>(used for dedicated RRC)</w:t>
            </w:r>
          </w:p>
        </w:tc>
        <w:tc>
          <w:tcPr>
            <w:tcW w:w="2711" w:type="dxa"/>
            <w:tcBorders>
              <w:top w:val="single" w:sz="4" w:space="0" w:color="auto"/>
              <w:left w:val="single" w:sz="4" w:space="0" w:color="auto"/>
              <w:bottom w:val="single" w:sz="4" w:space="0" w:color="auto"/>
              <w:right w:val="single" w:sz="4" w:space="0" w:color="auto"/>
            </w:tcBorders>
            <w:vAlign w:val="bottom"/>
            <w:hideMark/>
          </w:tcPr>
          <w:p w14:paraId="4178E529" w14:textId="77777777" w:rsidR="00886934" w:rsidRDefault="00886934">
            <w:pPr>
              <w:spacing w:after="0"/>
              <w:rPr>
                <w:rFonts w:ascii="Calibri" w:hAnsi="Calibri" w:cs="Calibri"/>
                <w:sz w:val="16"/>
                <w:szCs w:val="16"/>
              </w:rPr>
            </w:pPr>
            <w:r>
              <w:rPr>
                <w:rFonts w:cstheme="minorHAnsi"/>
                <w:sz w:val="16"/>
                <w:szCs w:val="16"/>
              </w:rPr>
              <w:t>Maximum number of PUCCH resource groups per BWP, where simultaneous spatial relation update by MAC CE within each group is applicable</w:t>
            </w:r>
          </w:p>
        </w:tc>
      </w:tr>
      <w:tr w:rsidR="00886934" w14:paraId="5FF1A9D9" w14:textId="77777777" w:rsidTr="00886934">
        <w:trPr>
          <w:trHeight w:val="98"/>
        </w:trPr>
        <w:tc>
          <w:tcPr>
            <w:tcW w:w="1538" w:type="dxa"/>
            <w:tcBorders>
              <w:top w:val="single" w:sz="4" w:space="0" w:color="auto"/>
              <w:left w:val="single" w:sz="4" w:space="0" w:color="auto"/>
              <w:bottom w:val="single" w:sz="4" w:space="0" w:color="auto"/>
              <w:right w:val="single" w:sz="4" w:space="0" w:color="auto"/>
            </w:tcBorders>
            <w:vAlign w:val="bottom"/>
            <w:hideMark/>
          </w:tcPr>
          <w:p w14:paraId="1A442D18" w14:textId="77777777" w:rsidR="00886934" w:rsidRDefault="00886934">
            <w:pPr>
              <w:pStyle w:val="NormalWeb"/>
              <w:rPr>
                <w:rFonts w:asciiTheme="minorHAnsi" w:hAnsiTheme="minorHAnsi" w:cstheme="minorHAnsi"/>
                <w:sz w:val="16"/>
                <w:szCs w:val="16"/>
              </w:rPr>
            </w:pPr>
            <w:r>
              <w:rPr>
                <w:rFonts w:asciiTheme="minorHAnsi" w:hAnsiTheme="minorHAnsi" w:cstheme="minorHAnsi"/>
                <w:sz w:val="16"/>
                <w:szCs w:val="16"/>
              </w:rPr>
              <w:t xml:space="preserve">New parameter(s) for PUCCH resource grouping for simultaneous spatial relation update by MAC CE </w:t>
            </w:r>
          </w:p>
          <w:p w14:paraId="4482B395" w14:textId="77777777" w:rsidR="00886934" w:rsidRDefault="00886934">
            <w:pPr>
              <w:spacing w:after="0"/>
              <w:rPr>
                <w:rFonts w:asciiTheme="minorHAnsi" w:hAnsiTheme="minorHAnsi" w:cstheme="minorBidi"/>
                <w:sz w:val="16"/>
                <w:szCs w:val="16"/>
              </w:rPr>
            </w:pPr>
            <w:r w:rsidRPr="00F26CDA">
              <w:rPr>
                <w:rFonts w:cstheme="minorHAnsi"/>
                <w:sz w:val="16"/>
                <w:szCs w:val="16"/>
                <w:highlight w:val="yellow"/>
              </w:rPr>
              <w:t>(RAN1 will decide further details in RAN1#99)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5302801" w14:textId="77777777" w:rsidR="00886934" w:rsidRDefault="00886934">
            <w:pPr>
              <w:pStyle w:val="NormalWeb"/>
              <w:rPr>
                <w:rFonts w:asciiTheme="minorHAnsi" w:hAnsiTheme="minorHAnsi" w:cstheme="minorHAnsi"/>
                <w:sz w:val="16"/>
                <w:szCs w:val="16"/>
              </w:rPr>
            </w:pPr>
            <w:r>
              <w:rPr>
                <w:rFonts w:asciiTheme="minorHAnsi" w:hAnsiTheme="minorHAnsi" w:cstheme="minorHAnsi"/>
                <w:sz w:val="16"/>
                <w:szCs w:val="16"/>
              </w:rPr>
              <w:t xml:space="preserve">To be determined by RAN2 </w:t>
            </w:r>
          </w:p>
          <w:p w14:paraId="037B9625" w14:textId="77777777" w:rsidR="00886934" w:rsidRDefault="00886934">
            <w:pPr>
              <w:spacing w:after="0"/>
              <w:rPr>
                <w:rFonts w:asciiTheme="minorHAnsi" w:hAnsiTheme="minorHAnsi" w:cstheme="minorBidi"/>
                <w:sz w:val="16"/>
                <w:szCs w:val="16"/>
              </w:rPr>
            </w:pPr>
            <w:r>
              <w:rPr>
                <w:rFonts w:cstheme="minorHAnsi"/>
                <w:sz w:val="16"/>
                <w:szCs w:val="16"/>
              </w:rPr>
              <w:t>(Note: Up to </w:t>
            </w:r>
            <w:r>
              <w:rPr>
                <w:rStyle w:val="Emphasis"/>
                <w:rFonts w:cstheme="minorHAnsi"/>
                <w:sz w:val="16"/>
                <w:szCs w:val="16"/>
              </w:rPr>
              <w:t>maxNrofPUCCH-ResourceGroups</w:t>
            </w:r>
            <w:r>
              <w:rPr>
                <w:rFonts w:cstheme="minorHAnsi"/>
                <w:sz w:val="16"/>
                <w:szCs w:val="16"/>
              </w:rPr>
              <w:t xml:space="preserve"> PUCCH resource groups can be configured)</w:t>
            </w:r>
          </w:p>
        </w:tc>
        <w:tc>
          <w:tcPr>
            <w:tcW w:w="963" w:type="dxa"/>
            <w:tcBorders>
              <w:top w:val="single" w:sz="4" w:space="0" w:color="auto"/>
              <w:left w:val="single" w:sz="4" w:space="0" w:color="auto"/>
              <w:bottom w:val="single" w:sz="4" w:space="0" w:color="auto"/>
              <w:right w:val="single" w:sz="4" w:space="0" w:color="auto"/>
            </w:tcBorders>
            <w:vAlign w:val="bottom"/>
            <w:hideMark/>
          </w:tcPr>
          <w:p w14:paraId="373BAC82" w14:textId="77777777" w:rsidR="00886934" w:rsidRDefault="00886934">
            <w:pPr>
              <w:spacing w:after="0"/>
              <w:rPr>
                <w:sz w:val="16"/>
                <w:szCs w:val="16"/>
              </w:rPr>
            </w:pPr>
            <w:r>
              <w:rPr>
                <w:rFonts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0755D15E" w14:textId="77777777" w:rsidR="00886934" w:rsidRDefault="00886934">
            <w:pPr>
              <w:pStyle w:val="NormalWeb"/>
              <w:rPr>
                <w:rFonts w:asciiTheme="minorHAnsi" w:hAnsiTheme="minorHAnsi" w:cstheme="minorHAnsi"/>
                <w:sz w:val="16"/>
                <w:szCs w:val="16"/>
              </w:rPr>
            </w:pPr>
            <w:r>
              <w:rPr>
                <w:rFonts w:asciiTheme="minorHAnsi" w:hAnsiTheme="minorHAnsi" w:cstheme="minorHAnsi"/>
                <w:sz w:val="16"/>
                <w:szCs w:val="16"/>
              </w:rPr>
              <w:t>At least per UL BWP</w:t>
            </w:r>
          </w:p>
          <w:p w14:paraId="024DCA56" w14:textId="77777777" w:rsidR="00886934" w:rsidRDefault="00886934">
            <w:pPr>
              <w:spacing w:after="0"/>
              <w:rPr>
                <w:rFonts w:asciiTheme="minorHAnsi" w:hAnsiTheme="minorHAnsi" w:cstheme="minorBidi"/>
                <w:sz w:val="16"/>
                <w:szCs w:val="16"/>
              </w:rPr>
            </w:pPr>
            <w:r w:rsidRPr="00F26CDA">
              <w:rPr>
                <w:rFonts w:cstheme="minorHAnsi"/>
                <w:sz w:val="16"/>
                <w:szCs w:val="16"/>
                <w:highlight w:val="yellow"/>
              </w:rPr>
              <w:t>(RAN1 will decide in RAN1#99 whether “per UL BWP” needs to be refined further to, e.g. “per PUCCH resource” or “per PUCCH SpatialRelationInfo”)</w:t>
            </w:r>
          </w:p>
        </w:tc>
        <w:tc>
          <w:tcPr>
            <w:tcW w:w="990" w:type="dxa"/>
            <w:tcBorders>
              <w:top w:val="single" w:sz="4" w:space="0" w:color="auto"/>
              <w:left w:val="single" w:sz="4" w:space="0" w:color="auto"/>
              <w:bottom w:val="single" w:sz="4" w:space="0" w:color="auto"/>
              <w:right w:val="single" w:sz="4" w:space="0" w:color="auto"/>
            </w:tcBorders>
            <w:vAlign w:val="bottom"/>
            <w:hideMark/>
          </w:tcPr>
          <w:p w14:paraId="7D57E7C8" w14:textId="77777777" w:rsidR="00886934" w:rsidRDefault="00886934">
            <w:pPr>
              <w:spacing w:after="0"/>
              <w:rPr>
                <w:sz w:val="16"/>
                <w:szCs w:val="16"/>
              </w:rPr>
            </w:pPr>
            <w:r>
              <w:rPr>
                <w:rFonts w:cstheme="minorHAnsi"/>
                <w:sz w:val="16"/>
                <w:szCs w:val="16"/>
              </w:rPr>
              <w:t>dedicated</w:t>
            </w:r>
          </w:p>
        </w:tc>
        <w:tc>
          <w:tcPr>
            <w:tcW w:w="2711" w:type="dxa"/>
            <w:tcBorders>
              <w:top w:val="single" w:sz="4" w:space="0" w:color="auto"/>
              <w:left w:val="single" w:sz="4" w:space="0" w:color="auto"/>
              <w:bottom w:val="single" w:sz="4" w:space="0" w:color="auto"/>
              <w:right w:val="single" w:sz="4" w:space="0" w:color="auto"/>
            </w:tcBorders>
            <w:vAlign w:val="bottom"/>
            <w:hideMark/>
          </w:tcPr>
          <w:p w14:paraId="3063D9BF" w14:textId="77777777" w:rsidR="00886934" w:rsidRPr="00886934" w:rsidRDefault="00886934">
            <w:pPr>
              <w:pStyle w:val="NormalWeb"/>
              <w:rPr>
                <w:sz w:val="16"/>
                <w:szCs w:val="16"/>
              </w:rPr>
            </w:pPr>
            <w:r w:rsidRPr="00886934">
              <w:rPr>
                <w:sz w:val="16"/>
                <w:szCs w:val="16"/>
              </w:rPr>
              <w:t>Explicit PUCCH resource grouping for simultaneous spatial relation update for PUCCH resources in a group by MAC CE.</w:t>
            </w:r>
          </w:p>
          <w:p w14:paraId="01A54922" w14:textId="77777777" w:rsidR="00886934" w:rsidRDefault="00886934">
            <w:pPr>
              <w:spacing w:after="0"/>
              <w:rPr>
                <w:rFonts w:asciiTheme="minorHAnsi" w:hAnsiTheme="minorHAnsi" w:cstheme="minorBidi"/>
                <w:sz w:val="16"/>
                <w:szCs w:val="16"/>
              </w:rPr>
            </w:pPr>
            <w:r w:rsidRPr="00886934">
              <w:rPr>
                <w:sz w:val="16"/>
                <w:szCs w:val="16"/>
              </w:rPr>
              <w:t>How to define this parameter(s) is up to RAN2</w:t>
            </w:r>
            <w:r w:rsidRPr="00886934">
              <w:rPr>
                <w:rFonts w:eastAsia="Microsoft YaHei"/>
                <w:sz w:val="16"/>
                <w:szCs w:val="16"/>
              </w:rPr>
              <w:t>.</w:t>
            </w:r>
          </w:p>
        </w:tc>
      </w:tr>
    </w:tbl>
    <w:p w14:paraId="4F8D8B99" w14:textId="65A2FBFE" w:rsidR="00F26CDA" w:rsidRDefault="00F26CDA" w:rsidP="00F26CDA">
      <w:pPr>
        <w:rPr>
          <w:lang w:eastAsia="x-none"/>
        </w:rPr>
      </w:pPr>
    </w:p>
    <w:p w14:paraId="38AA34B0" w14:textId="578E7607" w:rsidR="00723407" w:rsidRDefault="00886934" w:rsidP="00886934">
      <w:pPr>
        <w:pStyle w:val="BodyText"/>
      </w:pPr>
      <w:r>
        <w:t xml:space="preserve">In the endorsement, some open issues are brought forward – at the same time RAN1 states that it is up to RAN2 how to define the parameter. </w:t>
      </w:r>
    </w:p>
    <w:p w14:paraId="0F52D23F" w14:textId="582F0885" w:rsidR="00886934" w:rsidRDefault="00886934" w:rsidP="00886934">
      <w:pPr>
        <w:pStyle w:val="BodyText"/>
      </w:pPr>
      <w:r>
        <w:t xml:space="preserve">The motivation of the feature is to reduce the MAC CE </w:t>
      </w:r>
      <w:r w:rsidR="00374344">
        <w:t>signalling</w:t>
      </w:r>
      <w:r>
        <w:t xml:space="preserve"> overhead of the spatial relation update – in Rel-15, this update is performed per PUCCH resource</w:t>
      </w:r>
      <w:r w:rsidR="00374344">
        <w:t xml:space="preserve">, </w:t>
      </w:r>
      <w:proofErr w:type="gramStart"/>
      <w:r w:rsidR="00374344">
        <w:t>despite the fact that</w:t>
      </w:r>
      <w:proofErr w:type="gramEnd"/>
      <w:r w:rsidR="00374344">
        <w:t xml:space="preserve"> many or all of the PUCCH resources should have the same spatial relation. The way to achieve this is to group the PUCCH resources </w:t>
      </w:r>
      <w:r w:rsidR="009E0BE6">
        <w:t>so that a MAC CE command would update the spatial relation of all the PUCCH resources in the group.</w:t>
      </w:r>
    </w:p>
    <w:p w14:paraId="1F66AE36" w14:textId="589EB34A" w:rsidR="009E0BE6" w:rsidRDefault="009E0BE6" w:rsidP="00886934">
      <w:pPr>
        <w:pStyle w:val="BodyText"/>
      </w:pPr>
      <w:r>
        <w:t xml:space="preserve">To implement the agreements from RAN1#98bis, a grouping of the PUCCH resources needs to be introduced in RRC, which was confirmed by the inclusion of the new parameter in the RRC parameter list. The highlighted text indicates that RAN1 should still discuss how this is implemented in ASN.1. </w:t>
      </w:r>
    </w:p>
    <w:p w14:paraId="5B510821" w14:textId="36DE58EC" w:rsidR="009E0BE6" w:rsidRDefault="009E0BE6" w:rsidP="00886934">
      <w:pPr>
        <w:pStyle w:val="BodyText"/>
      </w:pPr>
      <w:r>
        <w:t>On high level, there are fundamentally two ways of implementing this grouping:</w:t>
      </w:r>
    </w:p>
    <w:p w14:paraId="0B06368C" w14:textId="72C9F6C9" w:rsidR="009E0BE6" w:rsidRDefault="009E0BE6" w:rsidP="009E0BE6">
      <w:pPr>
        <w:pStyle w:val="BodyText"/>
        <w:numPr>
          <w:ilvl w:val="0"/>
          <w:numId w:val="29"/>
        </w:numPr>
      </w:pPr>
      <w:r>
        <w:t>By defining a new PUCCH group, which contains identities of PUCCH resources.</w:t>
      </w:r>
    </w:p>
    <w:p w14:paraId="1F988BB0" w14:textId="490D6DC9" w:rsidR="009E0BE6" w:rsidRDefault="009E0BE6" w:rsidP="009E0BE6">
      <w:pPr>
        <w:pStyle w:val="BodyText"/>
        <w:numPr>
          <w:ilvl w:val="0"/>
          <w:numId w:val="29"/>
        </w:numPr>
      </w:pPr>
      <w:r>
        <w:t>By introducing a group identifier inside each PUCCH resource.</w:t>
      </w:r>
    </w:p>
    <w:p w14:paraId="7FE44E27" w14:textId="6B10911C" w:rsidR="009E0BE6" w:rsidRDefault="009E0BE6" w:rsidP="00886934">
      <w:pPr>
        <w:pStyle w:val="BodyText"/>
      </w:pPr>
      <w:r>
        <w:t xml:space="preserve">Functionally, the two approaches are equivalent. The pros and cons are related to ASN.1 structure: </w:t>
      </w:r>
    </w:p>
    <w:p w14:paraId="3AC7E568" w14:textId="6D47E6AC" w:rsidR="00723407" w:rsidRDefault="00723407" w:rsidP="00723407">
      <w:pPr>
        <w:pStyle w:val="Observation"/>
      </w:pPr>
      <w:bookmarkStart w:id="1" w:name="_Toc24121433"/>
      <w:r>
        <w:lastRenderedPageBreak/>
        <w:t>The pros and cons of different alternative for the PUCCH group configurations are related to the ASN.1 structure.</w:t>
      </w:r>
      <w:bookmarkEnd w:id="1"/>
    </w:p>
    <w:p w14:paraId="44A5F209" w14:textId="4B9564FE" w:rsidR="00723407" w:rsidRDefault="009E0BE6" w:rsidP="009E0BE6">
      <w:pPr>
        <w:pStyle w:val="BodyText"/>
      </w:pPr>
      <w:r>
        <w:t xml:space="preserve">Here we note that it is not possible to add a field to an RRC IE, e.g., the </w:t>
      </w:r>
      <w:r w:rsidR="00E151B9" w:rsidRPr="00E151B9">
        <w:t>PUCCH-Resource</w:t>
      </w:r>
      <w:r w:rsidR="00E151B9">
        <w:t>. Instead</w:t>
      </w:r>
      <w:r w:rsidR="00AD33DA">
        <w:t xml:space="preserve">, RAN2 must define a completely new RRC IE (PUCCH-Resource-r16) that contains the same fields as </w:t>
      </w:r>
      <w:r w:rsidR="00AD33DA" w:rsidRPr="00E151B9">
        <w:t>PUCCH-Resource</w:t>
      </w:r>
      <w:r w:rsidR="00AD33DA">
        <w:t xml:space="preserve"> and then add a field: the new PUCCH resource group ID:</w:t>
      </w:r>
    </w:p>
    <w:p w14:paraId="3D5033EC" w14:textId="3EDC3600" w:rsidR="00AD33DA" w:rsidRDefault="00AD33DA" w:rsidP="00AD33DA">
      <w:pPr>
        <w:pStyle w:val="Observation"/>
      </w:pPr>
      <w:bookmarkStart w:id="2" w:name="_Toc24121434"/>
      <w:r>
        <w:t>If the PUCCH resource group ID is added to the PUCCH resource, a completely new PUCCH resource must be added, since fields cannot be added to RRC IEs.</w:t>
      </w:r>
      <w:bookmarkEnd w:id="2"/>
    </w:p>
    <w:p w14:paraId="4A026049" w14:textId="7B794A0F" w:rsidR="00AD33DA" w:rsidRDefault="00AD33DA" w:rsidP="00AD33DA">
      <w:pPr>
        <w:pStyle w:val="BodyText"/>
      </w:pPr>
      <w:r>
        <w:t>Furthermore, we note that if the group was defined on cell group level, the spatial relations for the PUCCH resources could be updated for several CCs at the same time – note that similar functionality has been agreed for TCI states (see section 2.1.3). Therefore, we propose</w:t>
      </w:r>
    </w:p>
    <w:p w14:paraId="24F15308" w14:textId="343EE511" w:rsidR="00AD33DA" w:rsidRDefault="00AD33DA" w:rsidP="00AD33DA">
      <w:pPr>
        <w:pStyle w:val="Proposal"/>
      </w:pPr>
      <w:bookmarkStart w:id="3" w:name="_Toc24121438"/>
      <w:r>
        <w:t>The PUCCH resource group is explicitly defined on cell group level.</w:t>
      </w:r>
      <w:bookmarkEnd w:id="3"/>
    </w:p>
    <w:p w14:paraId="1D8B586E" w14:textId="55FE7B49" w:rsidR="00723407" w:rsidRPr="00247FA7" w:rsidRDefault="00AD33DA" w:rsidP="006E0323">
      <w:pPr>
        <w:pStyle w:val="BodyText"/>
      </w:pPr>
      <w:r>
        <w:t>The remaining details ASN.1 design related to PUCCH resource groups for the purpose of spatial relation update is left to RAN2.</w:t>
      </w:r>
    </w:p>
    <w:p w14:paraId="5ED93BE7" w14:textId="05D2C2B0" w:rsidR="00F26CDA" w:rsidRPr="00F26CDA" w:rsidRDefault="00F26CDA" w:rsidP="00F26CDA">
      <w:pPr>
        <w:pStyle w:val="Heading3"/>
        <w:rPr>
          <w:rFonts w:ascii="Times New Roman" w:hAnsi="Times New Roman"/>
          <w:sz w:val="20"/>
        </w:rPr>
      </w:pPr>
      <w:r>
        <w:t>2.1.2</w:t>
      </w:r>
      <w:r>
        <w:tab/>
        <w:t>Default spatial relation for PUCCH/SRS</w:t>
      </w:r>
    </w:p>
    <w:p w14:paraId="4EDBE675" w14:textId="7B60A13C" w:rsidR="00F26CDA" w:rsidRDefault="00702A0E" w:rsidP="00C129C8">
      <w:pPr>
        <w:pStyle w:val="BodyText"/>
      </w:pPr>
      <w:r>
        <w:t>On the default</w:t>
      </w:r>
      <w:r w:rsidR="00C129C8" w:rsidRPr="004B0291">
        <w:t xml:space="preserve"> </w:t>
      </w:r>
      <w:r>
        <w:t xml:space="preserve">spatial relation for PUCCH/SRS, </w:t>
      </w:r>
      <w:r w:rsidR="00C129C8" w:rsidRPr="004B0291">
        <w:t xml:space="preserve">RAN1 made the following </w:t>
      </w:r>
      <w:r>
        <w:t xml:space="preserve">agreement and </w:t>
      </w:r>
      <w:r w:rsidR="00C129C8" w:rsidRPr="004B0291">
        <w:t>working assumption:</w:t>
      </w:r>
    </w:p>
    <w:p w14:paraId="37DAD45C" w14:textId="7D110998" w:rsidR="004B0291" w:rsidRPr="004B0291" w:rsidRDefault="004B0291" w:rsidP="00C129C8">
      <w:pPr>
        <w:pStyle w:val="BodyText"/>
      </w:pPr>
      <w:r>
        <w:rPr>
          <w:noProof/>
        </w:rPr>
        <mc:AlternateContent>
          <mc:Choice Requires="wps">
            <w:drawing>
              <wp:inline distT="0" distB="0" distL="0" distR="0" wp14:anchorId="11AA11AB" wp14:editId="522823F4">
                <wp:extent cx="6191250" cy="3067050"/>
                <wp:effectExtent l="0" t="0" r="19050" b="17780"/>
                <wp:docPr id="3" name="Text Box 3"/>
                <wp:cNvGraphicFramePr/>
                <a:graphic xmlns:a="http://schemas.openxmlformats.org/drawingml/2006/main">
                  <a:graphicData uri="http://schemas.microsoft.com/office/word/2010/wordprocessingShape">
                    <wps:wsp>
                      <wps:cNvSpPr txBox="1"/>
                      <wps:spPr>
                        <a:xfrm>
                          <a:off x="0" y="0"/>
                          <a:ext cx="6191250" cy="3067050"/>
                        </a:xfrm>
                        <a:prstGeom prst="rect">
                          <a:avLst/>
                        </a:prstGeom>
                        <a:solidFill>
                          <a:schemeClr val="lt1"/>
                        </a:solidFill>
                        <a:ln w="6350">
                          <a:solidFill>
                            <a:prstClr val="black"/>
                          </a:solidFill>
                        </a:ln>
                      </wps:spPr>
                      <wps:txbx>
                        <w:txbxContent>
                          <w:p w14:paraId="54B3F5B1" w14:textId="7A6A6C44" w:rsidR="00C67D5E" w:rsidRPr="00702A0E" w:rsidRDefault="00C67D5E" w:rsidP="00702A0E">
                            <w:pPr>
                              <w:pStyle w:val="LGTdoc"/>
                              <w:spacing w:afterLines="0" w:line="240" w:lineRule="auto"/>
                              <w:contextualSpacing/>
                              <w:rPr>
                                <w:b/>
                                <w:sz w:val="20"/>
                                <w:szCs w:val="22"/>
                                <w:highlight w:val="green"/>
                              </w:rPr>
                            </w:pPr>
                            <w:r w:rsidRPr="00702A0E">
                              <w:rPr>
                                <w:b/>
                                <w:sz w:val="20"/>
                                <w:szCs w:val="22"/>
                                <w:highlight w:val="green"/>
                              </w:rPr>
                              <w:t xml:space="preserve">Agreement </w:t>
                            </w:r>
                            <w:r>
                              <w:rPr>
                                <w:b/>
                                <w:sz w:val="20"/>
                                <w:szCs w:val="22"/>
                                <w:highlight w:val="green"/>
                              </w:rPr>
                              <w:t>(RAN1#98)</w:t>
                            </w:r>
                          </w:p>
                          <w:p w14:paraId="16E574C6" w14:textId="77777777" w:rsidR="00C67D5E" w:rsidRPr="00702A0E" w:rsidRDefault="00C67D5E" w:rsidP="00702A0E">
                            <w:pPr>
                              <w:pStyle w:val="LGTdoc"/>
                              <w:spacing w:afterLines="0" w:line="240" w:lineRule="auto"/>
                              <w:contextualSpacing/>
                              <w:rPr>
                                <w:sz w:val="20"/>
                                <w:szCs w:val="22"/>
                              </w:rPr>
                            </w:pPr>
                            <w:r w:rsidRPr="00702A0E">
                              <w:rPr>
                                <w:sz w:val="20"/>
                                <w:szCs w:val="22"/>
                              </w:rPr>
                              <w:t>At least for UEs supporting beam correspondence, if spatial relation info for dedicated-PUCCH/SRS, except for SRS with usage = '</w:t>
                            </w:r>
                            <w:proofErr w:type="spellStart"/>
                            <w:r w:rsidRPr="00702A0E">
                              <w:rPr>
                                <w:sz w:val="20"/>
                                <w:szCs w:val="22"/>
                              </w:rPr>
                              <w:t>BeamManagement</w:t>
                            </w:r>
                            <w:proofErr w:type="spellEnd"/>
                            <w:r w:rsidRPr="00702A0E">
                              <w:rPr>
                                <w:sz w:val="20"/>
                                <w:szCs w:val="22"/>
                              </w:rPr>
                              <w:t>', is not configured in FR2, the applied default spatial relation for the dedicated-PUCCH/SRS is down-selected from the followings in RAN1#98bis</w:t>
                            </w:r>
                          </w:p>
                          <w:p w14:paraId="7BBD91DD"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Alt.1: default TCI state or QCL assumption of PDSCH (e.g. the most recent slot and the lowest CORESET ID)</w:t>
                            </w:r>
                          </w:p>
                          <w:p w14:paraId="3291C57F"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Alt.2: one of an active TCI state of CORESET</w:t>
                            </w:r>
                          </w:p>
                          <w:p w14:paraId="1D525681" w14:textId="77777777" w:rsidR="00C67D5E" w:rsidRPr="00702A0E" w:rsidRDefault="00C67D5E" w:rsidP="00702A0E">
                            <w:pPr>
                              <w:pStyle w:val="LGTdoc"/>
                              <w:numPr>
                                <w:ilvl w:val="1"/>
                                <w:numId w:val="23"/>
                              </w:numPr>
                              <w:spacing w:afterLines="0" w:after="0" w:line="240" w:lineRule="auto"/>
                              <w:contextualSpacing/>
                              <w:rPr>
                                <w:sz w:val="20"/>
                                <w:szCs w:val="22"/>
                              </w:rPr>
                            </w:pPr>
                            <w:r w:rsidRPr="00702A0E">
                              <w:rPr>
                                <w:sz w:val="20"/>
                                <w:szCs w:val="22"/>
                              </w:rPr>
                              <w:t>FFS: details of which TCI state</w:t>
                            </w:r>
                          </w:p>
                          <w:p w14:paraId="7ACD63A2"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Alt.3: TCI state of scheduling PDCCH for A-SRS/PUCCH, and default TCI state or QCL assumption of PDSCH for other than A-SRS/PUCCH</w:t>
                            </w:r>
                          </w:p>
                          <w:p w14:paraId="347436B6"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Alt.4: CORESET#0 QCL assumption</w:t>
                            </w:r>
                          </w:p>
                          <w:p w14:paraId="6963BD81"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Alt.5: pathloss reference RS</w:t>
                            </w:r>
                          </w:p>
                          <w:p w14:paraId="3269F274" w14:textId="77777777" w:rsidR="00C67D5E" w:rsidRPr="00702A0E" w:rsidRDefault="00C67D5E" w:rsidP="00702A0E">
                            <w:pPr>
                              <w:pStyle w:val="LGTdoc"/>
                              <w:numPr>
                                <w:ilvl w:val="1"/>
                                <w:numId w:val="23"/>
                              </w:numPr>
                              <w:spacing w:afterLines="0" w:after="0" w:line="240" w:lineRule="auto"/>
                              <w:contextualSpacing/>
                              <w:rPr>
                                <w:sz w:val="20"/>
                                <w:szCs w:val="22"/>
                              </w:rPr>
                            </w:pPr>
                            <w:r w:rsidRPr="00702A0E">
                              <w:rPr>
                                <w:sz w:val="20"/>
                                <w:szCs w:val="22"/>
                              </w:rPr>
                              <w:t>FFS: details of which pathloss reference RS</w:t>
                            </w:r>
                          </w:p>
                          <w:p w14:paraId="258717E5"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FFS: whether to apply the above for UEs not supporting beam correspondence</w:t>
                            </w:r>
                          </w:p>
                          <w:p w14:paraId="6B311307" w14:textId="77777777" w:rsidR="00C67D5E" w:rsidRPr="00702A0E" w:rsidRDefault="00C67D5E" w:rsidP="004B0291">
                            <w:pPr>
                              <w:rPr>
                                <w:b/>
                                <w:bCs/>
                                <w:highlight w:val="darkYellow"/>
                                <w:lang w:val="en-US" w:eastAsia="x-none"/>
                              </w:rPr>
                            </w:pPr>
                          </w:p>
                          <w:p w14:paraId="4FF9E0E0" w14:textId="3B5A37A9" w:rsidR="00C67D5E" w:rsidRPr="00247FA7" w:rsidRDefault="00C67D5E" w:rsidP="004B0291">
                            <w:pPr>
                              <w:rPr>
                                <w:b/>
                                <w:bCs/>
                                <w:lang w:eastAsia="x-none"/>
                              </w:rPr>
                            </w:pPr>
                            <w:r w:rsidRPr="00247FA7">
                              <w:rPr>
                                <w:b/>
                                <w:bCs/>
                                <w:highlight w:val="darkYellow"/>
                                <w:lang w:eastAsia="x-none"/>
                              </w:rPr>
                              <w:t>Working Assumption</w:t>
                            </w:r>
                            <w:r>
                              <w:rPr>
                                <w:b/>
                                <w:bCs/>
                                <w:lang w:eastAsia="x-none"/>
                              </w:rPr>
                              <w:t xml:space="preserve"> (RAN1#98bis)</w:t>
                            </w:r>
                          </w:p>
                          <w:p w14:paraId="4034E48A" w14:textId="77777777" w:rsidR="00C67D5E" w:rsidRPr="00247FA7" w:rsidRDefault="00C67D5E" w:rsidP="004B0291">
                            <w:pPr>
                              <w:pStyle w:val="LGTdoc"/>
                              <w:spacing w:afterLines="0" w:line="240" w:lineRule="auto"/>
                              <w:contextualSpacing/>
                              <w:rPr>
                                <w:rFonts w:cs="Times New Roman"/>
                                <w:bCs/>
                                <w:sz w:val="20"/>
                                <w:szCs w:val="20"/>
                              </w:rPr>
                            </w:pPr>
                            <w:r w:rsidRPr="00247FA7">
                              <w:rPr>
                                <w:rFonts w:cs="Times New Roman"/>
                                <w:bCs/>
                                <w:sz w:val="20"/>
                                <w:szCs w:val="20"/>
                              </w:rPr>
                              <w:t>The default spatial relation for dedicated-PUCCH/SRS for a CC in FR2, at least when no pathloss RSs are configured by RRC is determined by</w:t>
                            </w:r>
                          </w:p>
                          <w:p w14:paraId="483062F1"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Default TCI state or QCL assumption of PDSCH, i.e.,</w:t>
                            </w:r>
                          </w:p>
                          <w:p w14:paraId="0350851B" w14:textId="77777777" w:rsidR="00C67D5E" w:rsidRPr="00247FA7" w:rsidRDefault="00C67D5E" w:rsidP="004B0291">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 xml:space="preserve">in case when CORESET(s) are configured on the CC, the CORESET with the lowest ID in the most recent monitored downlink slot, or </w:t>
                            </w:r>
                          </w:p>
                          <w:p w14:paraId="430F1036" w14:textId="77777777" w:rsidR="00C67D5E" w:rsidRPr="00247FA7" w:rsidRDefault="00C67D5E" w:rsidP="004B0291">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in case when any CORESETs are not configured on the CC, the activated TCI state with the lowest ID applicable to PDSCH in the active DL-BWP of the CC</w:t>
                            </w:r>
                          </w:p>
                          <w:p w14:paraId="33EDB253"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Above applies at least for UEs supporting beam correspondence</w:t>
                            </w:r>
                          </w:p>
                          <w:p w14:paraId="40DEE84E"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Above applies at least for the single TRP case</w:t>
                            </w:r>
                          </w:p>
                          <w:p w14:paraId="4282BD1F"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UE behavior in the absence of the activated TCI state</w:t>
                            </w:r>
                          </w:p>
                          <w:p w14:paraId="2C9E1E5D"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default spatial relation in multicarrier scenario</w:t>
                            </w:r>
                          </w:p>
                          <w:p w14:paraId="48FF8FEE"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which RS to use for pathloss measurement</w:t>
                            </w:r>
                          </w:p>
                          <w:p w14:paraId="2A5C31CC" w14:textId="76A2F845" w:rsidR="00C67D5E" w:rsidRPr="004B0291"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how to handle this issue in case pathloss RSs are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AA11AB" id="Text Box 3" o:spid="_x0000_s1027" type="#_x0000_t202" style="width:487.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Zl/SwIAAKkEAAAOAAAAZHJzL2Uyb0RvYy54bWysVE1vGjEQvVfqf7B8b5avJA1iiSgRVSWU&#10;REqqnI3XC6t6Pa5t2KW/vs9eIDTpqerFzNe+mXkzw+S2rTXbKecrMjnvX/Q4U0ZSUZl1zr8/Lz59&#10;5swHYQqhyaic75Xnt9OPHyaNHasBbUgXyjGAGD9ubM43Idhxlnm5UbXwF2SVgbMkV4sA1a2zwokG&#10;6LXOBr3eVdaQK6wjqbyH9a5z8mnCL0slw0NZehWYzjlqC+l16V3FN5tOxHjthN1U8lCG+IcqalEZ&#10;JD1B3Ykg2NZV76DqSjryVIYLSXVGZVlJlXpAN/3em26eNsKq1AvI8fZEk/9/sPJ+9+hYVeR8yJkR&#10;NUb0rNrAvlDLhpGdxvoxgp4swkILM6Z8tHsYY9Nt6er4i3YY/OB5f+I2gkkYr/o3/cElXBK+Ye/q&#10;ugcF+Nnr59b58FVRzaKQc4fhJU7FbulDF3oMidk86apYVFonJS6MmmvHdgKj1iEVCfA/orRhDUoZ&#10;IvU7hAh9+n6lhfxxKO8MAXjaoOZIStd8lEK7ahOFJ2JWVOzBl6Nu37yViwrwS+HDo3BYMPCAowkP&#10;eEpNqIkOEmcbcr/+Zo/xmDu8nDVY2Jz7n1vhFGf6m8FG3PRHo7jhSRldXg+guHPP6txjtvWcQFQf&#10;52llEmN80EexdFS/4LZmMStcwkjkznk4ivPQnRFuU6rZLAVhp60IS/NkZYSOHEdan9sX4exhrAEb&#10;cU/H1RbjN9PtYtN07GwbaFGl0UeeO1YP9OMe0vIcbjce3Lmeol7/Yaa/AQAA//8DAFBLAwQUAAYA&#10;CAAAACEAakRMbtwAAAAFAQAADwAAAGRycy9kb3ducmV2LnhtbEyPQUvDQBCF74L/YRnBi9hNo9Ua&#10;symi1JtCo1CPk+x0E8zuhuy2Sf99Ry96efB4w3vf5KvJduJAQ2i9UzCfJSDI1V63zij4/FhfL0GE&#10;iE5j5x0pOFKAVXF+lmOm/eg2dCijEVziQoYKmhj7TMpQN2QxzHxPjrOdHyxGtoOResCRy20n0yS5&#10;kxZbxwsN9vTcUP1d7q2C3dVY6vd5NX1tTbp9QfN6NG+pUpcX09MjiEhT/DuGH3xGh4KZKr93OohO&#10;AT8Sf5Wzh/sF20rB7fImAVnk8j99cQIAAP//AwBQSwECLQAUAAYACAAAACEAtoM4kv4AAADhAQAA&#10;EwAAAAAAAAAAAAAAAAAAAAAAW0NvbnRlbnRfVHlwZXNdLnhtbFBLAQItABQABgAIAAAAIQA4/SH/&#10;1gAAAJQBAAALAAAAAAAAAAAAAAAAAC8BAABfcmVscy8ucmVsc1BLAQItABQABgAIAAAAIQB7EZl/&#10;SwIAAKkEAAAOAAAAAAAAAAAAAAAAAC4CAABkcnMvZTJvRG9jLnhtbFBLAQItABQABgAIAAAAIQBq&#10;RExu3AAAAAUBAAAPAAAAAAAAAAAAAAAAAKUEAABkcnMvZG93bnJldi54bWxQSwUGAAAAAAQABADz&#10;AAAArgUAAAAA&#10;" fillcolor="white [3201]" strokeweight=".5pt">
                <v:textbox style="mso-fit-shape-to-text:t">
                  <w:txbxContent>
                    <w:p w14:paraId="54B3F5B1" w14:textId="7A6A6C44" w:rsidR="00C67D5E" w:rsidRPr="00702A0E" w:rsidRDefault="00C67D5E" w:rsidP="00702A0E">
                      <w:pPr>
                        <w:pStyle w:val="LGTdoc"/>
                        <w:spacing w:afterLines="0" w:line="240" w:lineRule="auto"/>
                        <w:contextualSpacing/>
                        <w:rPr>
                          <w:b/>
                          <w:sz w:val="20"/>
                          <w:szCs w:val="22"/>
                          <w:highlight w:val="green"/>
                        </w:rPr>
                      </w:pPr>
                      <w:r w:rsidRPr="00702A0E">
                        <w:rPr>
                          <w:b/>
                          <w:sz w:val="20"/>
                          <w:szCs w:val="22"/>
                          <w:highlight w:val="green"/>
                        </w:rPr>
                        <w:t xml:space="preserve">Agreement </w:t>
                      </w:r>
                      <w:r>
                        <w:rPr>
                          <w:b/>
                          <w:sz w:val="20"/>
                          <w:szCs w:val="22"/>
                          <w:highlight w:val="green"/>
                        </w:rPr>
                        <w:t>(RAN1#98)</w:t>
                      </w:r>
                    </w:p>
                    <w:p w14:paraId="16E574C6" w14:textId="77777777" w:rsidR="00C67D5E" w:rsidRPr="00702A0E" w:rsidRDefault="00C67D5E" w:rsidP="00702A0E">
                      <w:pPr>
                        <w:pStyle w:val="LGTdoc"/>
                        <w:spacing w:afterLines="0" w:line="240" w:lineRule="auto"/>
                        <w:contextualSpacing/>
                        <w:rPr>
                          <w:sz w:val="20"/>
                          <w:szCs w:val="22"/>
                        </w:rPr>
                      </w:pPr>
                      <w:r w:rsidRPr="00702A0E">
                        <w:rPr>
                          <w:sz w:val="20"/>
                          <w:szCs w:val="22"/>
                        </w:rPr>
                        <w:t>At least for UEs supporting beam correspondence, if spatial relation info for dedicated-PUCCH/SRS, except for SRS with usage = '</w:t>
                      </w:r>
                      <w:proofErr w:type="spellStart"/>
                      <w:r w:rsidRPr="00702A0E">
                        <w:rPr>
                          <w:sz w:val="20"/>
                          <w:szCs w:val="22"/>
                        </w:rPr>
                        <w:t>BeamManagement</w:t>
                      </w:r>
                      <w:proofErr w:type="spellEnd"/>
                      <w:r w:rsidRPr="00702A0E">
                        <w:rPr>
                          <w:sz w:val="20"/>
                          <w:szCs w:val="22"/>
                        </w:rPr>
                        <w:t>', is not configured in FR2, the applied default spatial relation for the dedicated-PUCCH/SRS is down-selected from the followings in RAN1#98bis</w:t>
                      </w:r>
                    </w:p>
                    <w:p w14:paraId="7BBD91DD"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Alt.1: default TCI state or QCL assumption of PDSCH (e.g. the most recent slot and the lowest CORESET ID)</w:t>
                      </w:r>
                    </w:p>
                    <w:p w14:paraId="3291C57F"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Alt.2: one of an active TCI state of CORESET</w:t>
                      </w:r>
                    </w:p>
                    <w:p w14:paraId="1D525681" w14:textId="77777777" w:rsidR="00C67D5E" w:rsidRPr="00702A0E" w:rsidRDefault="00C67D5E" w:rsidP="00702A0E">
                      <w:pPr>
                        <w:pStyle w:val="LGTdoc"/>
                        <w:numPr>
                          <w:ilvl w:val="1"/>
                          <w:numId w:val="23"/>
                        </w:numPr>
                        <w:spacing w:afterLines="0" w:after="0" w:line="240" w:lineRule="auto"/>
                        <w:contextualSpacing/>
                        <w:rPr>
                          <w:sz w:val="20"/>
                          <w:szCs w:val="22"/>
                        </w:rPr>
                      </w:pPr>
                      <w:r w:rsidRPr="00702A0E">
                        <w:rPr>
                          <w:sz w:val="20"/>
                          <w:szCs w:val="22"/>
                        </w:rPr>
                        <w:t>FFS: details of which TCI state</w:t>
                      </w:r>
                    </w:p>
                    <w:p w14:paraId="7ACD63A2"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Alt.3: TCI state of scheduling PDCCH for A-SRS/PUCCH, and default TCI state or QCL assumption of PDSCH for other than A-SRS/PUCCH</w:t>
                      </w:r>
                    </w:p>
                    <w:p w14:paraId="347436B6"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Alt.4: CORESET#0 QCL assumption</w:t>
                      </w:r>
                    </w:p>
                    <w:p w14:paraId="6963BD81"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Alt.5: pathloss reference RS</w:t>
                      </w:r>
                    </w:p>
                    <w:p w14:paraId="3269F274" w14:textId="77777777" w:rsidR="00C67D5E" w:rsidRPr="00702A0E" w:rsidRDefault="00C67D5E" w:rsidP="00702A0E">
                      <w:pPr>
                        <w:pStyle w:val="LGTdoc"/>
                        <w:numPr>
                          <w:ilvl w:val="1"/>
                          <w:numId w:val="23"/>
                        </w:numPr>
                        <w:spacing w:afterLines="0" w:after="0" w:line="240" w:lineRule="auto"/>
                        <w:contextualSpacing/>
                        <w:rPr>
                          <w:sz w:val="20"/>
                          <w:szCs w:val="22"/>
                        </w:rPr>
                      </w:pPr>
                      <w:r w:rsidRPr="00702A0E">
                        <w:rPr>
                          <w:sz w:val="20"/>
                          <w:szCs w:val="22"/>
                        </w:rPr>
                        <w:t>FFS: details of which pathloss reference RS</w:t>
                      </w:r>
                    </w:p>
                    <w:p w14:paraId="258717E5" w14:textId="77777777" w:rsidR="00C67D5E" w:rsidRPr="00702A0E" w:rsidRDefault="00C67D5E" w:rsidP="00702A0E">
                      <w:pPr>
                        <w:pStyle w:val="LGTdoc"/>
                        <w:numPr>
                          <w:ilvl w:val="0"/>
                          <w:numId w:val="23"/>
                        </w:numPr>
                        <w:spacing w:afterLines="0" w:after="0" w:line="240" w:lineRule="auto"/>
                        <w:contextualSpacing/>
                        <w:rPr>
                          <w:sz w:val="20"/>
                          <w:szCs w:val="22"/>
                        </w:rPr>
                      </w:pPr>
                      <w:r w:rsidRPr="00702A0E">
                        <w:rPr>
                          <w:sz w:val="20"/>
                          <w:szCs w:val="22"/>
                        </w:rPr>
                        <w:t>FFS: whether to apply the above for UEs not supporting beam correspondence</w:t>
                      </w:r>
                    </w:p>
                    <w:p w14:paraId="6B311307" w14:textId="77777777" w:rsidR="00C67D5E" w:rsidRPr="00702A0E" w:rsidRDefault="00C67D5E" w:rsidP="004B0291">
                      <w:pPr>
                        <w:rPr>
                          <w:b/>
                          <w:bCs/>
                          <w:highlight w:val="darkYellow"/>
                          <w:lang w:val="en-US" w:eastAsia="x-none"/>
                        </w:rPr>
                      </w:pPr>
                    </w:p>
                    <w:p w14:paraId="4FF9E0E0" w14:textId="3B5A37A9" w:rsidR="00C67D5E" w:rsidRPr="00247FA7" w:rsidRDefault="00C67D5E" w:rsidP="004B0291">
                      <w:pPr>
                        <w:rPr>
                          <w:b/>
                          <w:bCs/>
                          <w:lang w:eastAsia="x-none"/>
                        </w:rPr>
                      </w:pPr>
                      <w:r w:rsidRPr="00247FA7">
                        <w:rPr>
                          <w:b/>
                          <w:bCs/>
                          <w:highlight w:val="darkYellow"/>
                          <w:lang w:eastAsia="x-none"/>
                        </w:rPr>
                        <w:t>Working Assumption</w:t>
                      </w:r>
                      <w:r>
                        <w:rPr>
                          <w:b/>
                          <w:bCs/>
                          <w:lang w:eastAsia="x-none"/>
                        </w:rPr>
                        <w:t xml:space="preserve"> (RAN1#98bis)</w:t>
                      </w:r>
                    </w:p>
                    <w:p w14:paraId="4034E48A" w14:textId="77777777" w:rsidR="00C67D5E" w:rsidRPr="00247FA7" w:rsidRDefault="00C67D5E" w:rsidP="004B0291">
                      <w:pPr>
                        <w:pStyle w:val="LGTdoc"/>
                        <w:spacing w:afterLines="0" w:line="240" w:lineRule="auto"/>
                        <w:contextualSpacing/>
                        <w:rPr>
                          <w:rFonts w:cs="Times New Roman"/>
                          <w:bCs/>
                          <w:sz w:val="20"/>
                          <w:szCs w:val="20"/>
                        </w:rPr>
                      </w:pPr>
                      <w:r w:rsidRPr="00247FA7">
                        <w:rPr>
                          <w:rFonts w:cs="Times New Roman"/>
                          <w:bCs/>
                          <w:sz w:val="20"/>
                          <w:szCs w:val="20"/>
                        </w:rPr>
                        <w:t>The default spatial relation for dedicated-PUCCH/SRS for a CC in FR2, at least when no pathloss RSs are configured by RRC is determined by</w:t>
                      </w:r>
                    </w:p>
                    <w:p w14:paraId="483062F1"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Default TCI state or QCL assumption of PDSCH, i.e.,</w:t>
                      </w:r>
                    </w:p>
                    <w:p w14:paraId="0350851B" w14:textId="77777777" w:rsidR="00C67D5E" w:rsidRPr="00247FA7" w:rsidRDefault="00C67D5E" w:rsidP="004B0291">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 xml:space="preserve">in case when CORESET(s) are configured on the CC, the CORESET with the lowest ID in the most recent monitored downlink slot, or </w:t>
                      </w:r>
                    </w:p>
                    <w:p w14:paraId="430F1036" w14:textId="77777777" w:rsidR="00C67D5E" w:rsidRPr="00247FA7" w:rsidRDefault="00C67D5E" w:rsidP="004B0291">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in case when any CORESETs are not configured on the CC, the activated TCI state with the lowest ID applicable to PDSCH in the active DL-BWP of the CC</w:t>
                      </w:r>
                    </w:p>
                    <w:p w14:paraId="33EDB253"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Above applies at least for UEs supporting beam correspondence</w:t>
                      </w:r>
                    </w:p>
                    <w:p w14:paraId="40DEE84E"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Above applies at least for the single TRP case</w:t>
                      </w:r>
                    </w:p>
                    <w:p w14:paraId="4282BD1F"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UE behavior in the absence of the activated TCI state</w:t>
                      </w:r>
                    </w:p>
                    <w:p w14:paraId="2C9E1E5D"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default spatial relation in multicarrier scenario</w:t>
                      </w:r>
                    </w:p>
                    <w:p w14:paraId="48FF8FEE" w14:textId="77777777" w:rsidR="00C67D5E" w:rsidRPr="00247FA7"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which RS to use for pathloss measurement</w:t>
                      </w:r>
                    </w:p>
                    <w:p w14:paraId="2A5C31CC" w14:textId="76A2F845" w:rsidR="00C67D5E" w:rsidRPr="004B0291" w:rsidRDefault="00C67D5E" w:rsidP="004B0291">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Details on how to handle this issue in case pathloss RSs are configured</w:t>
                      </w:r>
                    </w:p>
                  </w:txbxContent>
                </v:textbox>
                <w10:anchorlock/>
              </v:shape>
            </w:pict>
          </mc:Fallback>
        </mc:AlternateContent>
      </w:r>
    </w:p>
    <w:p w14:paraId="62433AD8" w14:textId="3F85BE85" w:rsidR="00CA5DEE" w:rsidRDefault="00E306B1" w:rsidP="00E306B1">
      <w:pPr>
        <w:pStyle w:val="BodyText"/>
      </w:pPr>
      <w:r>
        <w:t xml:space="preserve">The default spatial relation </w:t>
      </w:r>
      <w:r w:rsidR="00866AF2">
        <w:t>ha</w:t>
      </w:r>
      <w:r>
        <w:t xml:space="preserve">s </w:t>
      </w:r>
      <w:r w:rsidR="00866AF2">
        <w:t xml:space="preserve">been </w:t>
      </w:r>
      <w:r>
        <w:t xml:space="preserve">introduced to remove the signalling </w:t>
      </w:r>
      <w:r w:rsidR="000810A4">
        <w:t xml:space="preserve">related to the update of the spatial relation </w:t>
      </w:r>
      <w:r>
        <w:t>for single-beam operation. Hence, we propose to confirm the working assumption:</w:t>
      </w:r>
    </w:p>
    <w:p w14:paraId="43A00A96" w14:textId="77777777" w:rsidR="00E306B1" w:rsidRDefault="00E306B1" w:rsidP="00E306B1">
      <w:pPr>
        <w:pStyle w:val="Proposal"/>
      </w:pPr>
      <w:bookmarkStart w:id="4" w:name="_Toc24121439"/>
      <w:r>
        <w:t>Confirm the working assumption on default spatial relation for PUCCH/SRS.</w:t>
      </w:r>
      <w:bookmarkEnd w:id="4"/>
    </w:p>
    <w:p w14:paraId="5F0FAC3C" w14:textId="77777777" w:rsidR="0061059B" w:rsidRDefault="00E306B1" w:rsidP="00E306B1">
      <w:pPr>
        <w:pStyle w:val="BodyText"/>
      </w:pPr>
      <w:r>
        <w:t xml:space="preserve">The above working assumption only describes the case when no pathloss reference RS is configured. </w:t>
      </w:r>
      <w:proofErr w:type="gramStart"/>
      <w:r w:rsidR="000810A4">
        <w:t>First of all</w:t>
      </w:r>
      <w:proofErr w:type="gramEnd"/>
      <w:r w:rsidR="000810A4">
        <w:t>, it is important to note that the pathloss reference RS for PUCCH is defined in the PUCCH-</w:t>
      </w:r>
      <w:proofErr w:type="spellStart"/>
      <w:r w:rsidR="000810A4">
        <w:t>SpatialRelationInfo</w:t>
      </w:r>
      <w:proofErr w:type="spellEnd"/>
      <w:r w:rsidR="0061059B">
        <w:t>, so for PUCCH there is no other solution:</w:t>
      </w:r>
    </w:p>
    <w:p w14:paraId="1DC4C71E" w14:textId="600B27BB" w:rsidR="000810A4" w:rsidRDefault="0061059B" w:rsidP="0061059B">
      <w:pPr>
        <w:pStyle w:val="Observation"/>
      </w:pPr>
      <w:bookmarkStart w:id="5" w:name="_Toc24121435"/>
      <w:r>
        <w:t>For the cases when the default spatial relation is applicable for PUCCH, there is never any pathloss reference RS configured.</w:t>
      </w:r>
      <w:bookmarkEnd w:id="5"/>
      <w:r>
        <w:t xml:space="preserve">  </w:t>
      </w:r>
      <w:r w:rsidR="000810A4">
        <w:t xml:space="preserve"> </w:t>
      </w:r>
    </w:p>
    <w:p w14:paraId="511C5B51" w14:textId="5E50C0B0" w:rsidR="002E758D" w:rsidRDefault="000810A4" w:rsidP="002E758D">
      <w:pPr>
        <w:pStyle w:val="BodyText"/>
      </w:pPr>
      <w:r>
        <w:lastRenderedPageBreak/>
        <w:t xml:space="preserve">The question is then if we should have </w:t>
      </w:r>
      <w:r w:rsidRPr="000810A4">
        <w:rPr>
          <w:i/>
        </w:rPr>
        <w:t>another</w:t>
      </w:r>
      <w:r>
        <w:t xml:space="preserve"> solution for the </w:t>
      </w:r>
      <w:r w:rsidR="0061059B">
        <w:t xml:space="preserve">SRS </w:t>
      </w:r>
      <w:r>
        <w:t>when the pathloss reference RS is configured. To us, the motivation to have different solutions for these two cases is unclear. It is true that if the pathloss reference RS is configured, it would have to be updated. But that is true in any</w:t>
      </w:r>
      <w:r w:rsidR="0061059B">
        <w:t xml:space="preserve"> case, and there is no difference in the signalling required. </w:t>
      </w:r>
      <w:r w:rsidR="002E758D">
        <w:t xml:space="preserve">As always, it is </w:t>
      </w:r>
      <w:r w:rsidR="0061059B">
        <w:t xml:space="preserve">the responsibility of the network to make sure that the </w:t>
      </w:r>
      <w:r w:rsidR="002E758D">
        <w:t>combination of the parameters signalled to the UE is valid: there is nothing fundamentally different here. Hence, we propose</w:t>
      </w:r>
      <w:r w:rsidR="0061059B">
        <w:t xml:space="preserve"> </w:t>
      </w:r>
    </w:p>
    <w:p w14:paraId="47E820DF" w14:textId="38431F3B" w:rsidR="002E758D" w:rsidRDefault="002E758D" w:rsidP="002E758D">
      <w:pPr>
        <w:pStyle w:val="Proposal"/>
      </w:pPr>
      <w:bookmarkStart w:id="6" w:name="_Toc24121440"/>
      <w:r>
        <w:t>Apply the same default spatial relation for SRS when a pathloss reference RS is configured.</w:t>
      </w:r>
      <w:bookmarkEnd w:id="6"/>
    </w:p>
    <w:p w14:paraId="3FC1E5DC" w14:textId="1CBBD2CB" w:rsidR="00E306B1" w:rsidRDefault="002E758D" w:rsidP="007F1121">
      <w:pPr>
        <w:pStyle w:val="BodyText"/>
      </w:pPr>
      <w:r>
        <w:t xml:space="preserve">There were also </w:t>
      </w:r>
      <w:proofErr w:type="gramStart"/>
      <w:r>
        <w:t>a number of</w:t>
      </w:r>
      <w:proofErr w:type="gramEnd"/>
      <w:r>
        <w:t xml:space="preserve"> FFSs in the working assumption. </w:t>
      </w:r>
      <w:r w:rsidR="00D47D4F">
        <w:t xml:space="preserve">The first FFS discusses the case when there is no activated TCI state for the PDSCH on that CC. We note that in this case, the UE cannot receive PDSCH on the CC, since the TCI states must be activated. In our understanding, this is somewhat of a corner case, and the performance benefits of a solution based on some RS the UE may use before MAC CE activation are questionable. </w:t>
      </w:r>
      <w:proofErr w:type="gramStart"/>
      <w:r w:rsidR="00D47D4F">
        <w:t>Therefore</w:t>
      </w:r>
      <w:proofErr w:type="gramEnd"/>
      <w:r w:rsidR="00D47D4F">
        <w:t xml:space="preserve"> we propose</w:t>
      </w:r>
    </w:p>
    <w:p w14:paraId="6C92817F" w14:textId="668882E2" w:rsidR="00D47D4F" w:rsidRDefault="00D47D4F" w:rsidP="00D47D4F">
      <w:pPr>
        <w:pStyle w:val="Proposal"/>
      </w:pPr>
      <w:bookmarkStart w:id="7" w:name="_Toc24121441"/>
      <w:r>
        <w:t>The default spatial relation for dedicated-PUCCH/SRS for a CC without any configured CORESET and before MAC CE activation of any TCI state is up to UE implementation.</w:t>
      </w:r>
      <w:bookmarkEnd w:id="7"/>
    </w:p>
    <w:p w14:paraId="7213D64A" w14:textId="18782B79" w:rsidR="007F1121" w:rsidRPr="007F1121" w:rsidRDefault="007F1121" w:rsidP="007F1121">
      <w:pPr>
        <w:pStyle w:val="BodyText"/>
      </w:pPr>
      <w:r w:rsidRPr="007F1121">
        <w:t xml:space="preserve">One </w:t>
      </w:r>
      <w:r>
        <w:t>of the FFSs is related to which pathloss reference RS to use. Here we already remarked that for PUCCH, there is no way to convey the pathloss reference RS without a spatial relation. The UE would then fall back to the default behaviour in Rel-15</w:t>
      </w:r>
      <w:r w:rsidR="00D42201">
        <w:t>. For SRS, the configuration procedure in Rel-15 will be reused:</w:t>
      </w:r>
    </w:p>
    <w:p w14:paraId="083A7C9B" w14:textId="48A77653" w:rsidR="00304EFC" w:rsidRDefault="00304EFC" w:rsidP="00304EFC">
      <w:pPr>
        <w:pStyle w:val="Proposal"/>
      </w:pPr>
      <w:bookmarkStart w:id="8" w:name="_Toc24121442"/>
      <w:r>
        <w:t>The pathloss reference RS for SRS is configured independently.</w:t>
      </w:r>
      <w:bookmarkEnd w:id="8"/>
    </w:p>
    <w:p w14:paraId="0B4420CB" w14:textId="2DBE5EB2" w:rsidR="00D42201" w:rsidRDefault="00D42201" w:rsidP="00D42201">
      <w:pPr>
        <w:pStyle w:val="BodyText"/>
      </w:pPr>
      <w:r>
        <w:t xml:space="preserve">In Rel-15, there is a rule on how to determine the spatial relation for PUSCH when scheduled by DCI format 0_0: the UE uses the spatial relation </w:t>
      </w:r>
      <w:r w:rsidRPr="00D42201">
        <w:t>corresponding to the dedicated PUCCH resource with the lowest ID</w:t>
      </w:r>
      <w:r>
        <w:t>. This requires that there is a PUCCH resource configured on that carrier, which is unfortunate. This solution was chosen since there was essentially no better solution available at that point in time. However, based on the above working assumption, we realize that the spatial relation of the PUSCH can be derived from the default spatial relation for SRS. Hence, we propose</w:t>
      </w:r>
    </w:p>
    <w:p w14:paraId="2A75A73B" w14:textId="058B80B7" w:rsidR="00304EFC" w:rsidRDefault="00304EFC" w:rsidP="00304EFC">
      <w:pPr>
        <w:pStyle w:val="Proposal"/>
      </w:pPr>
      <w:bookmarkStart w:id="9" w:name="_Ref23504344"/>
      <w:bookmarkStart w:id="10" w:name="_Toc24121443"/>
      <w:r>
        <w:t>The default spatial relation is applied also for PUSCH scheduled by DCI format 0_0.</w:t>
      </w:r>
      <w:bookmarkEnd w:id="9"/>
      <w:bookmarkEnd w:id="10"/>
    </w:p>
    <w:p w14:paraId="53D5A5F3" w14:textId="4BCECF7E" w:rsidR="00602E39" w:rsidRDefault="00602E39" w:rsidP="00602E39">
      <w:pPr>
        <w:pStyle w:val="BodyText"/>
      </w:pPr>
      <w:r>
        <w:t xml:space="preserve">Note that </w:t>
      </w:r>
      <w:r w:rsidR="00534CBB">
        <w:fldChar w:fldCharType="begin"/>
      </w:r>
      <w:r w:rsidR="00534CBB">
        <w:instrText xml:space="preserve"> REF _Ref23504344 \r \h </w:instrText>
      </w:r>
      <w:r w:rsidR="00534CBB">
        <w:fldChar w:fldCharType="separate"/>
      </w:r>
      <w:r w:rsidR="006F0D50">
        <w:t>Proposal 6</w:t>
      </w:r>
      <w:r w:rsidR="00534CBB">
        <w:fldChar w:fldCharType="end"/>
      </w:r>
      <w:r w:rsidR="00534CBB">
        <w:t xml:space="preserve"> changes the Rel-15 behaviour.</w:t>
      </w:r>
    </w:p>
    <w:p w14:paraId="0A991F67" w14:textId="1C25404C" w:rsidR="00702A0E" w:rsidRDefault="00702A0E" w:rsidP="00602E39">
      <w:pPr>
        <w:pStyle w:val="BodyText"/>
      </w:pPr>
      <w:r>
        <w:t>In the agreement from RAN1#98, the case when the UE does not have beam correspondence was listed as FFS. We note that there is nothing in the specification that prevents the network from configuring a DL RS in a spatial relation, irrespective of what the UE signals in FG 2-20 (</w:t>
      </w:r>
      <w:proofErr w:type="spellStart"/>
      <w:r w:rsidRPr="00702A0E">
        <w:rPr>
          <w:i/>
        </w:rPr>
        <w:t>beamCorrespondenceWithoutUL-BeamSweeping</w:t>
      </w:r>
      <w:proofErr w:type="spellEnd"/>
      <w:r>
        <w:t xml:space="preserve">). It is not mentioned in the RAN1 specs </w:t>
      </w:r>
      <w:r w:rsidR="00280ABF">
        <w:t>n</w:t>
      </w:r>
      <w:r>
        <w:t xml:space="preserve">or in the RRC spec. This is left </w:t>
      </w:r>
      <w:r w:rsidR="00280ABF">
        <w:t xml:space="preserve">to </w:t>
      </w:r>
      <w:r>
        <w:t xml:space="preserve">network configuration. </w:t>
      </w:r>
      <w:r w:rsidR="00280ABF">
        <w:t>We see no reason to deviate from this principle:</w:t>
      </w:r>
    </w:p>
    <w:p w14:paraId="5C2072F5" w14:textId="30C29E47" w:rsidR="00280ABF" w:rsidRPr="00247FA7" w:rsidRDefault="00280ABF" w:rsidP="00280ABF">
      <w:pPr>
        <w:pStyle w:val="Proposal"/>
      </w:pPr>
      <w:bookmarkStart w:id="11" w:name="_Toc24121444"/>
      <w:r>
        <w:t xml:space="preserve">The default spatial relation for PUCCH/SRS is applicable irrespective of what the UE signals in </w:t>
      </w:r>
      <w:proofErr w:type="spellStart"/>
      <w:r>
        <w:rPr>
          <w:i/>
        </w:rPr>
        <w:t>beamCorrespondenceWithoutUL-BeamSweeping</w:t>
      </w:r>
      <w:proofErr w:type="spellEnd"/>
      <w:r>
        <w:rPr>
          <w:i/>
        </w:rPr>
        <w:t>.</w:t>
      </w:r>
      <w:bookmarkEnd w:id="11"/>
    </w:p>
    <w:p w14:paraId="47ACD6BA" w14:textId="79B79A6A" w:rsidR="00F26CDA" w:rsidRDefault="00F26CDA" w:rsidP="00F26CDA">
      <w:pPr>
        <w:pStyle w:val="Heading3"/>
      </w:pPr>
      <w:r>
        <w:t>2.1.3</w:t>
      </w:r>
      <w:r>
        <w:tab/>
        <w:t>Cross-carrier activation of TCI states/spatial relations</w:t>
      </w:r>
    </w:p>
    <w:p w14:paraId="13ABCE45" w14:textId="73725070" w:rsidR="00C06881" w:rsidRDefault="00C06881" w:rsidP="00C06881">
      <w:pPr>
        <w:pStyle w:val="BodyText"/>
      </w:pPr>
      <w:r>
        <w:t>In RAN1#98bis, the</w:t>
      </w:r>
      <w:r w:rsidR="0022446D">
        <w:t>re was a set of agreements for activation of TCI states and spatial relations across CCs.</w:t>
      </w:r>
    </w:p>
    <w:p w14:paraId="0384DF6A" w14:textId="6D52E81E" w:rsidR="0022446D" w:rsidRPr="00C06881" w:rsidRDefault="0022446D" w:rsidP="00C06881">
      <w:pPr>
        <w:pStyle w:val="BodyText"/>
      </w:pPr>
      <w:r>
        <w:rPr>
          <w:noProof/>
        </w:rPr>
        <w:lastRenderedPageBreak/>
        <mc:AlternateContent>
          <mc:Choice Requires="wps">
            <w:drawing>
              <wp:inline distT="0" distB="0" distL="0" distR="0" wp14:anchorId="209FAD7A" wp14:editId="699B11BD">
                <wp:extent cx="6219825" cy="3810000"/>
                <wp:effectExtent l="0" t="0" r="28575" b="11430"/>
                <wp:docPr id="4" name="Text Box 4"/>
                <wp:cNvGraphicFramePr/>
                <a:graphic xmlns:a="http://schemas.openxmlformats.org/drawingml/2006/main">
                  <a:graphicData uri="http://schemas.microsoft.com/office/word/2010/wordprocessingShape">
                    <wps:wsp>
                      <wps:cNvSpPr txBox="1"/>
                      <wps:spPr>
                        <a:xfrm>
                          <a:off x="0" y="0"/>
                          <a:ext cx="6219825" cy="3810000"/>
                        </a:xfrm>
                        <a:prstGeom prst="rect">
                          <a:avLst/>
                        </a:prstGeom>
                        <a:solidFill>
                          <a:schemeClr val="lt1"/>
                        </a:solidFill>
                        <a:ln w="6350">
                          <a:solidFill>
                            <a:prstClr val="black"/>
                          </a:solidFill>
                        </a:ln>
                      </wps:spPr>
                      <wps:txbx>
                        <w:txbxContent>
                          <w:p w14:paraId="200DA8D0" w14:textId="77777777" w:rsidR="00C67D5E" w:rsidRPr="00247FA7" w:rsidRDefault="00C67D5E" w:rsidP="0022446D">
                            <w:pPr>
                              <w:rPr>
                                <w:b/>
                                <w:bCs/>
                                <w:lang w:eastAsia="x-none"/>
                              </w:rPr>
                            </w:pPr>
                            <w:r w:rsidRPr="00247FA7">
                              <w:rPr>
                                <w:b/>
                                <w:bCs/>
                                <w:highlight w:val="green"/>
                                <w:lang w:eastAsia="x-none"/>
                              </w:rPr>
                              <w:t>Agreement</w:t>
                            </w:r>
                          </w:p>
                          <w:p w14:paraId="47120576" w14:textId="77777777" w:rsidR="00C67D5E" w:rsidRPr="00247FA7" w:rsidRDefault="00C67D5E" w:rsidP="0022446D">
                            <w:pPr>
                              <w:pStyle w:val="LGTdoc"/>
                              <w:spacing w:afterLines="0" w:line="240" w:lineRule="auto"/>
                              <w:contextualSpacing/>
                              <w:rPr>
                                <w:rFonts w:cs="Times New Roman"/>
                                <w:bCs/>
                                <w:sz w:val="20"/>
                                <w:szCs w:val="20"/>
                              </w:rPr>
                            </w:pPr>
                            <w:r w:rsidRPr="00247FA7">
                              <w:rPr>
                                <w:rFonts w:cs="Times New Roman"/>
                                <w:bCs/>
                                <w:sz w:val="20"/>
                                <w:szCs w:val="20"/>
                              </w:rPr>
                              <w:t xml:space="preserve">When a set of TCI-state IDs for PDSCH are activated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same set of TCI-state IDs are applied for the all BWPs in the indicated CCs.</w:t>
                            </w:r>
                          </w:p>
                          <w:p w14:paraId="196847CD"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Further signaling details are up to RAN2.</w:t>
                            </w:r>
                          </w:p>
                          <w:p w14:paraId="50974555"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support the inter-band CA for this feature will be decided in RAN1#99.</w:t>
                            </w:r>
                          </w:p>
                          <w:p w14:paraId="564BC11E"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set of PDSCH TCI state IDs for multiple CCs/BWPs is up to capability discussion.</w:t>
                            </w:r>
                          </w:p>
                          <w:p w14:paraId="333C83AD" w14:textId="77777777" w:rsidR="00C67D5E" w:rsidRPr="00247FA7" w:rsidRDefault="00C67D5E" w:rsidP="0022446D">
                            <w:pPr>
                              <w:pStyle w:val="LGTdoc"/>
                              <w:numPr>
                                <w:ilvl w:val="0"/>
                                <w:numId w:val="24"/>
                              </w:numPr>
                              <w:spacing w:before="100" w:beforeAutospacing="1" w:afterAutospacing="1" w:line="240" w:lineRule="atLeast"/>
                              <w:contextualSpacing/>
                              <w:rPr>
                                <w:rFonts w:cs="Times New Roman"/>
                                <w:bCs/>
                                <w:sz w:val="20"/>
                                <w:szCs w:val="20"/>
                              </w:rPr>
                            </w:pPr>
                            <w:r w:rsidRPr="00247FA7">
                              <w:rPr>
                                <w:rFonts w:cs="Times New Roman"/>
                                <w:bCs/>
                                <w:sz w:val="20"/>
                                <w:szCs w:val="20"/>
                              </w:rPr>
                              <w:t>FFS on the UE capability signaling details</w:t>
                            </w:r>
                          </w:p>
                          <w:p w14:paraId="33944D47"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This at least applies to single TRP case.</w:t>
                            </w:r>
                          </w:p>
                          <w:p w14:paraId="5E907601" w14:textId="6474409F" w:rsidR="00C67D5E" w:rsidRPr="0022446D"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How many combinations of CCs can be configured by RRC and relevant UE capability</w:t>
                            </w:r>
                          </w:p>
                          <w:p w14:paraId="670BF3A1" w14:textId="5ADFEE80" w:rsidR="00C67D5E" w:rsidRPr="00247FA7" w:rsidRDefault="00C67D5E" w:rsidP="0022446D">
                            <w:pPr>
                              <w:rPr>
                                <w:b/>
                                <w:bCs/>
                                <w:lang w:eastAsia="x-none"/>
                              </w:rPr>
                            </w:pPr>
                            <w:r>
                              <w:rPr>
                                <w:b/>
                                <w:bCs/>
                                <w:highlight w:val="green"/>
                                <w:lang w:eastAsia="x-none"/>
                              </w:rPr>
                              <w:br/>
                            </w:r>
                            <w:r w:rsidRPr="00247FA7">
                              <w:rPr>
                                <w:b/>
                                <w:bCs/>
                                <w:highlight w:val="green"/>
                                <w:lang w:eastAsia="x-none"/>
                              </w:rPr>
                              <w:t>Agreement</w:t>
                            </w:r>
                          </w:p>
                          <w:p w14:paraId="508E5D93" w14:textId="77777777" w:rsidR="00C67D5E" w:rsidRPr="00247FA7" w:rsidRDefault="00C67D5E" w:rsidP="0022446D">
                            <w:pPr>
                              <w:pStyle w:val="LGTdoc"/>
                              <w:spacing w:afterLines="0" w:line="240" w:lineRule="auto"/>
                              <w:contextualSpacing/>
                              <w:rPr>
                                <w:rFonts w:cs="Times New Roman"/>
                                <w:bCs/>
                                <w:kern w:val="0"/>
                                <w:sz w:val="20"/>
                                <w:szCs w:val="20"/>
                                <w:lang w:eastAsia="x-none"/>
                              </w:rPr>
                            </w:pPr>
                            <w:r w:rsidRPr="00247FA7">
                              <w:rPr>
                                <w:rFonts w:cs="Times New Roman"/>
                                <w:bCs/>
                                <w:sz w:val="20"/>
                                <w:szCs w:val="20"/>
                              </w:rPr>
                              <w:t xml:space="preserve">When a TCI-state ID is activated for a CORESET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TCI-state ID is applied for the CORESET(s) with the same CORESET ID for all the BWPs in the indicated CCs.</w:t>
                            </w:r>
                          </w:p>
                          <w:p w14:paraId="00A8B470"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Further signaling details are up to RAN2.</w:t>
                            </w:r>
                          </w:p>
                          <w:p w14:paraId="631ECC9B"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support the inter-band CA for this feature will be decided in RAN1#99.</w:t>
                            </w:r>
                          </w:p>
                          <w:p w14:paraId="2F9C3EB0"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PDCCH TCI state IDs for multiple CCs/BWPs is up to capability discussion.</w:t>
                            </w:r>
                          </w:p>
                          <w:p w14:paraId="181DA5DB" w14:textId="77777777" w:rsidR="00C67D5E" w:rsidRPr="00247FA7" w:rsidRDefault="00C67D5E" w:rsidP="0022446D">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FFS on the UE capability signaling details</w:t>
                            </w:r>
                          </w:p>
                          <w:p w14:paraId="447073B6" w14:textId="77777777" w:rsidR="00C67D5E"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This at least applies to single TRP case.</w:t>
                            </w:r>
                          </w:p>
                          <w:p w14:paraId="2913ECF4" w14:textId="77777777" w:rsidR="00C67D5E" w:rsidRDefault="00C67D5E" w:rsidP="0022446D">
                            <w:pPr>
                              <w:pStyle w:val="LGTdoc"/>
                              <w:spacing w:afterLines="0" w:after="0" w:line="240" w:lineRule="auto"/>
                              <w:contextualSpacing/>
                              <w:rPr>
                                <w:rFonts w:cs="Times New Roman"/>
                                <w:bCs/>
                                <w:sz w:val="20"/>
                                <w:szCs w:val="20"/>
                              </w:rPr>
                            </w:pPr>
                          </w:p>
                          <w:p w14:paraId="7C760C54" w14:textId="77777777" w:rsidR="00C67D5E" w:rsidRPr="00247FA7" w:rsidRDefault="00C67D5E" w:rsidP="0022446D">
                            <w:pPr>
                              <w:pStyle w:val="LGTdoc"/>
                              <w:spacing w:before="100" w:beforeAutospacing="1" w:afterLines="0" w:after="100" w:afterAutospacing="1" w:line="240" w:lineRule="atLeast"/>
                              <w:contextualSpacing/>
                              <w:rPr>
                                <w:rFonts w:eastAsia="Yu Mincho" w:cs="Times New Roman"/>
                                <w:bCs/>
                                <w:sz w:val="20"/>
                                <w:szCs w:val="20"/>
                                <w:lang w:eastAsia="ja-JP"/>
                              </w:rPr>
                            </w:pPr>
                            <w:r w:rsidRPr="00247FA7">
                              <w:rPr>
                                <w:rFonts w:eastAsia="Yu Mincho" w:cs="Times New Roman"/>
                                <w:bCs/>
                                <w:sz w:val="20"/>
                                <w:szCs w:val="20"/>
                                <w:highlight w:val="darkYellow"/>
                                <w:lang w:eastAsia="ja-JP"/>
                              </w:rPr>
                              <w:t>Working assumption</w:t>
                            </w:r>
                          </w:p>
                          <w:p w14:paraId="57C3DB7D" w14:textId="77777777" w:rsidR="00C67D5E" w:rsidRPr="00247FA7" w:rsidRDefault="00C67D5E" w:rsidP="0022446D">
                            <w:pPr>
                              <w:pStyle w:val="LGTdoc"/>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 xml:space="preserve">When a Spatial Relation Info is activated for a SP/AP SRS resource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Spatial Relation Info is applied for the SP/AP SRS resource(s) with the same SRS resource ID for all the BWPs in the indicated CCs.</w:t>
                            </w:r>
                          </w:p>
                          <w:p w14:paraId="0FC836AF"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0EE69D1C"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Whether to support the inter-band CA for this feature will be decided in RAN1#99.</w:t>
                            </w:r>
                          </w:p>
                          <w:p w14:paraId="4026043A"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SRS resource IDs for multiple CCs/BWPs is up to capability discussion.</w:t>
                            </w:r>
                          </w:p>
                          <w:p w14:paraId="0D7D02BC"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FFS on the UE capability signaling details</w:t>
                            </w:r>
                          </w:p>
                          <w:p w14:paraId="0FDE9BB9"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Note: This at least applies to single TRP case.</w:t>
                            </w:r>
                          </w:p>
                          <w:p w14:paraId="2599B3A8" w14:textId="4B8D00E0" w:rsidR="00C67D5E" w:rsidRPr="0022446D"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eastAsia="Yu Mincho" w:cs="Times New Roman"/>
                                <w:bCs/>
                                <w:sz w:val="20"/>
                                <w:szCs w:val="20"/>
                                <w:lang w:eastAsia="ja-JP"/>
                              </w:rPr>
                              <w:t>FFS on the power control details (without RAN2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FAD7A" id="Text Box 4" o:spid="_x0000_s1028" type="#_x0000_t202" style="width:489.7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OYTwIAAKkEAAAOAAAAZHJzL2Uyb0RvYy54bWysVN9v2jAQfp+0/8Hy+8iPQkcjQsWomCah&#10;thJMfTaOQ6I5Ps82JOyv39kJlHZ7msaDOd99fL777o7ZfddIchTG1qBymoxiSoTiUNRqn9Pv29Wn&#10;KSXWMVUwCUrk9CQsvZ9//DBrdSZSqEAWwhAkUTZrdU4r53QWRZZXomF2BFooDJZgGubwavZRYViL&#10;7I2M0ji+jVowhTbAhbXofeiDdB74y1Jw91SWVjgic4q5uXCacO78Gc1nLNsbpquaD2mwf8iiYbXC&#10;Ry9UD8wxcjD1H1RNzQ1YKN2IQxNBWdZchBqwmiR+V82mYlqEWlAcqy8y2f9Hyx+Pz4bURU7HlCjW&#10;YIu2onPkC3Rk7NVptc0QtNEIcx26sctnv0WnL7orTeO/sRyCcdT5dNHWk3F03qbJ3TSdUMIxdjNN&#10;Yvx4nuj159pY91VAQ7yRU4PNC5qy49q6HnqG+NcsyLpY1VKGix8YsZSGHBm2WrqQJJK/QUlFWkzl&#10;ZhIH4jcxT335/U4y/mNI7wqFfFJhzl6UvnhvuW7XBQnTszA7KE6ol4F+3qzmqxrp18y6Z2ZwwFAi&#10;XBr3hEcpAXOCwaKkAvPrb36Px75jlJIWBzan9ueBGUGJ/KZwIu6S8dhPeLiMJ59TvJjryO46og7N&#10;ElCoBNdT82B6vJNnszTQvOBuLfyrGGKK49s5dWdz6fo1wt3kYrEIIJxpzdxabTT31L4xXtZt98KM&#10;HtrqcCIe4TzaLHvX3R4bWqoXBwerOrTe69yrOsiP+xCGZ9hdv3DX94B6/YeZ/wYAAP//AwBQSwME&#10;FAAGAAgAAAAhAExnlzTcAAAABQEAAA8AAABkcnMvZG93bnJldi54bWxMj0FLxDAQhe+C/yGM4EXc&#10;ZAuubm26iKI3ha3Cepw2s2mxmZQmu+3+e6MXvQw83uO9b4rN7HpxpDF0njUsFwoEceNNx1bDx/vz&#10;9R2IEJEN9p5Jw4kCbMrzswJz4yfe0rGKVqQSDjlqaGMccilD05LDsPADcfL2fnQYkxytNCNOqdz1&#10;MlNqJR12nBZaHOixpearOjgN+6upMm/Lev7c2Wz3hPblZF8zrS8v5od7EJHm+BeGH/yEDmViqv2B&#10;TRC9hvRI/L3JW9+ub0DUGlZKKZBlIf/Tl98AAAD//wMAUEsBAi0AFAAGAAgAAAAhALaDOJL+AAAA&#10;4QEAABMAAAAAAAAAAAAAAAAAAAAAAFtDb250ZW50X1R5cGVzXS54bWxQSwECLQAUAAYACAAAACEA&#10;OP0h/9YAAACUAQAACwAAAAAAAAAAAAAAAAAvAQAAX3JlbHMvLnJlbHNQSwECLQAUAAYACAAAACEA&#10;p1zTmE8CAACpBAAADgAAAAAAAAAAAAAAAAAuAgAAZHJzL2Uyb0RvYy54bWxQSwECLQAUAAYACAAA&#10;ACEATGeXNNwAAAAFAQAADwAAAAAAAAAAAAAAAACpBAAAZHJzL2Rvd25yZXYueG1sUEsFBgAAAAAE&#10;AAQA8wAAALIFAAAAAA==&#10;" fillcolor="white [3201]" strokeweight=".5pt">
                <v:textbox style="mso-fit-shape-to-text:t">
                  <w:txbxContent>
                    <w:p w14:paraId="200DA8D0" w14:textId="77777777" w:rsidR="00C67D5E" w:rsidRPr="00247FA7" w:rsidRDefault="00C67D5E" w:rsidP="0022446D">
                      <w:pPr>
                        <w:rPr>
                          <w:b/>
                          <w:bCs/>
                          <w:lang w:eastAsia="x-none"/>
                        </w:rPr>
                      </w:pPr>
                      <w:r w:rsidRPr="00247FA7">
                        <w:rPr>
                          <w:b/>
                          <w:bCs/>
                          <w:highlight w:val="green"/>
                          <w:lang w:eastAsia="x-none"/>
                        </w:rPr>
                        <w:t>Agreement</w:t>
                      </w:r>
                    </w:p>
                    <w:p w14:paraId="47120576" w14:textId="77777777" w:rsidR="00C67D5E" w:rsidRPr="00247FA7" w:rsidRDefault="00C67D5E" w:rsidP="0022446D">
                      <w:pPr>
                        <w:pStyle w:val="LGTdoc"/>
                        <w:spacing w:afterLines="0" w:line="240" w:lineRule="auto"/>
                        <w:contextualSpacing/>
                        <w:rPr>
                          <w:rFonts w:cs="Times New Roman"/>
                          <w:bCs/>
                          <w:sz w:val="20"/>
                          <w:szCs w:val="20"/>
                        </w:rPr>
                      </w:pPr>
                      <w:r w:rsidRPr="00247FA7">
                        <w:rPr>
                          <w:rFonts w:cs="Times New Roman"/>
                          <w:bCs/>
                          <w:sz w:val="20"/>
                          <w:szCs w:val="20"/>
                        </w:rPr>
                        <w:t xml:space="preserve">When a set of TCI-state IDs for PDSCH are activated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same set of TCI-state IDs are applied for the all BWPs in the indicated CCs.</w:t>
                      </w:r>
                    </w:p>
                    <w:p w14:paraId="196847CD"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Further signaling details are up to RAN2.</w:t>
                      </w:r>
                    </w:p>
                    <w:p w14:paraId="50974555"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support the inter-band CA for this feature will be decided in RAN1#99.</w:t>
                      </w:r>
                    </w:p>
                    <w:p w14:paraId="564BC11E"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set of PDSCH TCI state IDs for multiple CCs/BWPs is up to capability discussion.</w:t>
                      </w:r>
                    </w:p>
                    <w:p w14:paraId="333C83AD" w14:textId="77777777" w:rsidR="00C67D5E" w:rsidRPr="00247FA7" w:rsidRDefault="00C67D5E" w:rsidP="0022446D">
                      <w:pPr>
                        <w:pStyle w:val="LGTdoc"/>
                        <w:numPr>
                          <w:ilvl w:val="0"/>
                          <w:numId w:val="24"/>
                        </w:numPr>
                        <w:spacing w:before="100" w:beforeAutospacing="1" w:afterAutospacing="1" w:line="240" w:lineRule="atLeast"/>
                        <w:contextualSpacing/>
                        <w:rPr>
                          <w:rFonts w:cs="Times New Roman"/>
                          <w:bCs/>
                          <w:sz w:val="20"/>
                          <w:szCs w:val="20"/>
                        </w:rPr>
                      </w:pPr>
                      <w:r w:rsidRPr="00247FA7">
                        <w:rPr>
                          <w:rFonts w:cs="Times New Roman"/>
                          <w:bCs/>
                          <w:sz w:val="20"/>
                          <w:szCs w:val="20"/>
                        </w:rPr>
                        <w:t>FFS on the UE capability signaling details</w:t>
                      </w:r>
                    </w:p>
                    <w:p w14:paraId="33944D47"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This at least applies to single TRP case.</w:t>
                      </w:r>
                    </w:p>
                    <w:p w14:paraId="5E907601" w14:textId="6474409F" w:rsidR="00C67D5E" w:rsidRPr="0022446D"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FFS: How many combinations of CCs can be configured by RRC and relevant UE capability</w:t>
                      </w:r>
                    </w:p>
                    <w:p w14:paraId="670BF3A1" w14:textId="5ADFEE80" w:rsidR="00C67D5E" w:rsidRPr="00247FA7" w:rsidRDefault="00C67D5E" w:rsidP="0022446D">
                      <w:pPr>
                        <w:rPr>
                          <w:b/>
                          <w:bCs/>
                          <w:lang w:eastAsia="x-none"/>
                        </w:rPr>
                      </w:pPr>
                      <w:r>
                        <w:rPr>
                          <w:b/>
                          <w:bCs/>
                          <w:highlight w:val="green"/>
                          <w:lang w:eastAsia="x-none"/>
                        </w:rPr>
                        <w:br/>
                      </w:r>
                      <w:r w:rsidRPr="00247FA7">
                        <w:rPr>
                          <w:b/>
                          <w:bCs/>
                          <w:highlight w:val="green"/>
                          <w:lang w:eastAsia="x-none"/>
                        </w:rPr>
                        <w:t>Agreement</w:t>
                      </w:r>
                    </w:p>
                    <w:p w14:paraId="508E5D93" w14:textId="77777777" w:rsidR="00C67D5E" w:rsidRPr="00247FA7" w:rsidRDefault="00C67D5E" w:rsidP="0022446D">
                      <w:pPr>
                        <w:pStyle w:val="LGTdoc"/>
                        <w:spacing w:afterLines="0" w:line="240" w:lineRule="auto"/>
                        <w:contextualSpacing/>
                        <w:rPr>
                          <w:rFonts w:cs="Times New Roman"/>
                          <w:bCs/>
                          <w:kern w:val="0"/>
                          <w:sz w:val="20"/>
                          <w:szCs w:val="20"/>
                          <w:lang w:eastAsia="x-none"/>
                        </w:rPr>
                      </w:pPr>
                      <w:r w:rsidRPr="00247FA7">
                        <w:rPr>
                          <w:rFonts w:cs="Times New Roman"/>
                          <w:bCs/>
                          <w:sz w:val="20"/>
                          <w:szCs w:val="20"/>
                        </w:rPr>
                        <w:t xml:space="preserve">When a TCI-state ID is activated for a CORESET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TCI-state ID is applied for the CORESET(s) with the same CORESET ID for all the BWPs in the indicated CCs.</w:t>
                      </w:r>
                    </w:p>
                    <w:p w14:paraId="00A8B470"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Further signaling details are up to RAN2.</w:t>
                      </w:r>
                    </w:p>
                    <w:p w14:paraId="631ECC9B"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support the inter-band CA for this feature will be decided in RAN1#99.</w:t>
                      </w:r>
                    </w:p>
                    <w:p w14:paraId="2F9C3EB0" w14:textId="77777777" w:rsidR="00C67D5E" w:rsidRPr="00247FA7"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PDCCH TCI state IDs for multiple CCs/BWPs is up to capability discussion.</w:t>
                      </w:r>
                    </w:p>
                    <w:p w14:paraId="181DA5DB" w14:textId="77777777" w:rsidR="00C67D5E" w:rsidRPr="00247FA7" w:rsidRDefault="00C67D5E" w:rsidP="0022446D">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FFS on the UE capability signaling details</w:t>
                      </w:r>
                    </w:p>
                    <w:p w14:paraId="447073B6" w14:textId="77777777" w:rsidR="00C67D5E" w:rsidRDefault="00C67D5E" w:rsidP="0022446D">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This at least applies to single TRP case.</w:t>
                      </w:r>
                    </w:p>
                    <w:p w14:paraId="2913ECF4" w14:textId="77777777" w:rsidR="00C67D5E" w:rsidRDefault="00C67D5E" w:rsidP="0022446D">
                      <w:pPr>
                        <w:pStyle w:val="LGTdoc"/>
                        <w:spacing w:afterLines="0" w:after="0" w:line="240" w:lineRule="auto"/>
                        <w:contextualSpacing/>
                        <w:rPr>
                          <w:rFonts w:cs="Times New Roman"/>
                          <w:bCs/>
                          <w:sz w:val="20"/>
                          <w:szCs w:val="20"/>
                        </w:rPr>
                      </w:pPr>
                    </w:p>
                    <w:p w14:paraId="7C760C54" w14:textId="77777777" w:rsidR="00C67D5E" w:rsidRPr="00247FA7" w:rsidRDefault="00C67D5E" w:rsidP="0022446D">
                      <w:pPr>
                        <w:pStyle w:val="LGTdoc"/>
                        <w:spacing w:before="100" w:beforeAutospacing="1" w:afterLines="0" w:after="100" w:afterAutospacing="1" w:line="240" w:lineRule="atLeast"/>
                        <w:contextualSpacing/>
                        <w:rPr>
                          <w:rFonts w:eastAsia="Yu Mincho" w:cs="Times New Roman"/>
                          <w:bCs/>
                          <w:sz w:val="20"/>
                          <w:szCs w:val="20"/>
                          <w:lang w:eastAsia="ja-JP"/>
                        </w:rPr>
                      </w:pPr>
                      <w:r w:rsidRPr="00247FA7">
                        <w:rPr>
                          <w:rFonts w:eastAsia="Yu Mincho" w:cs="Times New Roman"/>
                          <w:bCs/>
                          <w:sz w:val="20"/>
                          <w:szCs w:val="20"/>
                          <w:highlight w:val="darkYellow"/>
                          <w:lang w:eastAsia="ja-JP"/>
                        </w:rPr>
                        <w:t>Working assumption</w:t>
                      </w:r>
                    </w:p>
                    <w:p w14:paraId="57C3DB7D" w14:textId="77777777" w:rsidR="00C67D5E" w:rsidRPr="00247FA7" w:rsidRDefault="00C67D5E" w:rsidP="0022446D">
                      <w:pPr>
                        <w:pStyle w:val="LGTdoc"/>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 xml:space="preserve">When a Spatial Relation Info is activated for a SP/AP SRS resource by a MAC CE for a set of CCs/BWPs at least for the same band, where the applicable list of CCs is indicated by RRC </w:t>
                      </w:r>
                      <w:proofErr w:type="spellStart"/>
                      <w:r w:rsidRPr="00247FA7">
                        <w:rPr>
                          <w:rFonts w:cs="Times New Roman"/>
                          <w:bCs/>
                          <w:sz w:val="20"/>
                          <w:szCs w:val="20"/>
                        </w:rPr>
                        <w:t>signalling</w:t>
                      </w:r>
                      <w:proofErr w:type="spellEnd"/>
                      <w:r w:rsidRPr="00247FA7">
                        <w:rPr>
                          <w:rFonts w:cs="Times New Roman"/>
                          <w:bCs/>
                          <w:sz w:val="20"/>
                          <w:szCs w:val="20"/>
                        </w:rPr>
                        <w:t>, the Spatial Relation Info is applied for the SP/AP SRS resource(s) with the same SRS resource ID for all the BWPs in the indicated CCs.</w:t>
                      </w:r>
                    </w:p>
                    <w:p w14:paraId="0FC836AF"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0EE69D1C"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Whether to support the inter-band CA for this feature will be decided in RAN1#99.</w:t>
                      </w:r>
                    </w:p>
                    <w:p w14:paraId="4026043A"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Whether to indicate the applicable list of bands for the feature of single MAC-CE to activate the same SRS resource IDs for multiple CCs/BWPs is up to capability discussion.</w:t>
                      </w:r>
                    </w:p>
                    <w:p w14:paraId="0D7D02BC"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FFS on the UE capability signaling details</w:t>
                      </w:r>
                    </w:p>
                    <w:p w14:paraId="0FDE9BB9" w14:textId="77777777" w:rsidR="00C67D5E" w:rsidRPr="00247FA7"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cs="Times New Roman"/>
                          <w:bCs/>
                          <w:sz w:val="20"/>
                          <w:szCs w:val="20"/>
                        </w:rPr>
                        <w:t>Note: This at least applies to single TRP case.</w:t>
                      </w:r>
                    </w:p>
                    <w:p w14:paraId="2599B3A8" w14:textId="4B8D00E0" w:rsidR="00C67D5E" w:rsidRPr="0022446D" w:rsidRDefault="00C67D5E" w:rsidP="0022446D">
                      <w:pPr>
                        <w:pStyle w:val="LGTdoc"/>
                        <w:numPr>
                          <w:ilvl w:val="0"/>
                          <w:numId w:val="23"/>
                        </w:numPr>
                        <w:spacing w:before="100" w:beforeAutospacing="1" w:afterLines="0" w:after="100" w:afterAutospacing="1" w:line="240" w:lineRule="atLeast"/>
                        <w:contextualSpacing/>
                        <w:rPr>
                          <w:rFonts w:cs="Times New Roman"/>
                          <w:bCs/>
                          <w:sz w:val="20"/>
                          <w:szCs w:val="20"/>
                        </w:rPr>
                      </w:pPr>
                      <w:r w:rsidRPr="00247FA7">
                        <w:rPr>
                          <w:rFonts w:eastAsia="Yu Mincho" w:cs="Times New Roman"/>
                          <w:bCs/>
                          <w:sz w:val="20"/>
                          <w:szCs w:val="20"/>
                          <w:lang w:eastAsia="ja-JP"/>
                        </w:rPr>
                        <w:t>FFS on the power control details (without RAN2 impact)</w:t>
                      </w:r>
                    </w:p>
                  </w:txbxContent>
                </v:textbox>
                <w10:anchorlock/>
              </v:shape>
            </w:pict>
          </mc:Fallback>
        </mc:AlternateContent>
      </w:r>
    </w:p>
    <w:p w14:paraId="29F6BAB6" w14:textId="77777777" w:rsidR="00FB48F9" w:rsidRDefault="0022446D" w:rsidP="0022446D">
      <w:pPr>
        <w:pStyle w:val="BodyText"/>
      </w:pPr>
      <w:r>
        <w:t>The motivation of the functionality is when a UE moves, the TCI states and spatial relations must typically be updated for all CCs, and it would be beneficial if the</w:t>
      </w:r>
      <w:r w:rsidR="00D50213">
        <w:t xml:space="preserve"> information about all the CCs could be conveyed in one MAC CE message. </w:t>
      </w:r>
    </w:p>
    <w:p w14:paraId="3DF487D6" w14:textId="7CC72205" w:rsidR="00F26CDA" w:rsidRDefault="00D50213" w:rsidP="0022446D">
      <w:pPr>
        <w:pStyle w:val="BodyText"/>
      </w:pPr>
      <w:r>
        <w:t>In the agreements, there was an FFS on the applicability to int</w:t>
      </w:r>
      <w:r w:rsidR="0053270F">
        <w:t>er</w:t>
      </w:r>
      <w:r>
        <w:t xml:space="preserve">-band CA.  </w:t>
      </w:r>
      <w:r w:rsidR="00FB48F9">
        <w:t xml:space="preserve">Although the functionality is mostly relevant for intra-band CA, there is no reason to clutter the specification by limiting the signalling mechanisms. The choice on which CCs should be part of the RRC-configured lists is up to network implementation: </w:t>
      </w:r>
    </w:p>
    <w:p w14:paraId="74331BB3" w14:textId="09E04FD7" w:rsidR="00FB48F9" w:rsidRDefault="00FB48F9" w:rsidP="00FB48F9">
      <w:pPr>
        <w:pStyle w:val="Proposal"/>
        <w:rPr>
          <w:rFonts w:eastAsia="Yu Mincho"/>
        </w:rPr>
      </w:pPr>
      <w:bookmarkStart w:id="12" w:name="_Toc24121445"/>
      <w:r>
        <w:rPr>
          <w:rFonts w:eastAsia="Yu Mincho"/>
        </w:rPr>
        <w:t>Cross-carrier activation of TCI states are applicable also to inter-band CA for PDCCH and PDSCH.</w:t>
      </w:r>
      <w:bookmarkEnd w:id="12"/>
    </w:p>
    <w:p w14:paraId="2EDA6A6B" w14:textId="764F00ED" w:rsidR="00FB48F9" w:rsidRPr="000573C8" w:rsidRDefault="004427DA" w:rsidP="004427DA">
      <w:pPr>
        <w:pStyle w:val="BodyText"/>
        <w:rPr>
          <w:rFonts w:eastAsia="Yu Mincho"/>
        </w:rPr>
      </w:pPr>
      <w:r>
        <w:rPr>
          <w:rFonts w:eastAsia="Yu Mincho"/>
        </w:rPr>
        <w:t xml:space="preserve">In addition to the agreements on cross-carrier TCI state activation, there is also a working assumption on the same functionality for SP/AP SRS. Since the number of UL CCs is typically smaller than the number of DL CCs, the benefits of the feature is smaller. However, for completeness it would seem relevant to confirm the </w:t>
      </w:r>
      <w:r w:rsidRPr="000573C8">
        <w:rPr>
          <w:rFonts w:eastAsia="Yu Mincho"/>
        </w:rPr>
        <w:t>WA:</w:t>
      </w:r>
    </w:p>
    <w:p w14:paraId="57456F33" w14:textId="4FE3820D" w:rsidR="00F26CDA" w:rsidRPr="000573C8" w:rsidRDefault="00304EFC" w:rsidP="00304EFC">
      <w:pPr>
        <w:pStyle w:val="Proposal"/>
        <w:rPr>
          <w:rFonts w:eastAsia="Yu Mincho"/>
        </w:rPr>
      </w:pPr>
      <w:bookmarkStart w:id="13" w:name="_Toc24121446"/>
      <w:r w:rsidRPr="000573C8">
        <w:rPr>
          <w:rFonts w:eastAsia="Yu Mincho"/>
        </w:rPr>
        <w:t>Confirm the working assumption on cross-carrier activation of spatial relations.</w:t>
      </w:r>
      <w:bookmarkEnd w:id="13"/>
    </w:p>
    <w:p w14:paraId="66011399" w14:textId="5E22027D" w:rsidR="004427DA" w:rsidRPr="000573C8" w:rsidRDefault="004427DA" w:rsidP="004427DA">
      <w:pPr>
        <w:pStyle w:val="BodyText"/>
        <w:rPr>
          <w:rFonts w:eastAsia="Yu Mincho"/>
        </w:rPr>
      </w:pPr>
      <w:r w:rsidRPr="000573C8">
        <w:rPr>
          <w:rFonts w:eastAsia="Yu Mincho"/>
        </w:rPr>
        <w:t xml:space="preserve">There was also an FFS how to handle power control. As power control is discussed separately, and </w:t>
      </w:r>
      <w:r w:rsidR="000573C8" w:rsidRPr="000573C8">
        <w:rPr>
          <w:rFonts w:eastAsia="Yu Mincho"/>
        </w:rPr>
        <w:t xml:space="preserve">that we have agreed that the pathloss reference RS is not related to the spatial relation, we propose that </w:t>
      </w:r>
    </w:p>
    <w:p w14:paraId="06CEDE0C" w14:textId="6853BF0E" w:rsidR="00FE19C3" w:rsidRPr="000573C8" w:rsidRDefault="00FE19C3" w:rsidP="00304EFC">
      <w:pPr>
        <w:pStyle w:val="Proposal"/>
        <w:rPr>
          <w:rFonts w:eastAsia="Yu Mincho"/>
        </w:rPr>
      </w:pPr>
      <w:bookmarkStart w:id="14" w:name="_Toc24121447"/>
      <w:r w:rsidRPr="000573C8">
        <w:rPr>
          <w:rFonts w:eastAsia="Yu Mincho"/>
        </w:rPr>
        <w:t>Power control is handled separately for different carriers also when the spatial relation for SP/AP-SRS is activated simultaneously for the different carriers.</w:t>
      </w:r>
      <w:bookmarkEnd w:id="14"/>
    </w:p>
    <w:p w14:paraId="4285067D" w14:textId="3BC6C8CB" w:rsidR="00F26CDA" w:rsidRPr="00FE19C3" w:rsidRDefault="00F26CDA" w:rsidP="00FE19C3">
      <w:pPr>
        <w:pStyle w:val="Heading3"/>
        <w:rPr>
          <w:rFonts w:ascii="Times New Roman" w:hAnsi="Times New Roman"/>
          <w:sz w:val="20"/>
        </w:rPr>
      </w:pPr>
      <w:r>
        <w:rPr>
          <w:rFonts w:eastAsia="Yu Mincho"/>
        </w:rPr>
        <w:lastRenderedPageBreak/>
        <w:t>2.1.4</w:t>
      </w:r>
      <w:r>
        <w:rPr>
          <w:rFonts w:eastAsia="Yu Mincho"/>
        </w:rPr>
        <w:tab/>
        <w:t>Power contro</w:t>
      </w:r>
      <w:r w:rsidR="00FE19C3">
        <w:rPr>
          <w:rFonts w:eastAsia="Yu Mincho"/>
        </w:rPr>
        <w:t>l</w:t>
      </w:r>
    </w:p>
    <w:p w14:paraId="39CF81FE" w14:textId="2F766868" w:rsidR="00F26CDA" w:rsidRDefault="008E710F" w:rsidP="008E710F">
      <w:pPr>
        <w:pStyle w:val="BodyText"/>
      </w:pPr>
      <w:r>
        <w:t>Signalling reduction for power control has been discussed during the last few RAN1 meetings. In RAN1#98bis, the following working assumptions were made:</w:t>
      </w:r>
    </w:p>
    <w:p w14:paraId="6C902962" w14:textId="4E7F047D" w:rsidR="008E710F" w:rsidRPr="003C4C9A" w:rsidRDefault="008E710F" w:rsidP="008E710F">
      <w:pPr>
        <w:pStyle w:val="BodyText"/>
      </w:pPr>
      <w:r>
        <w:rPr>
          <w:noProof/>
        </w:rPr>
        <w:lastRenderedPageBreak/>
        <mc:AlternateContent>
          <mc:Choice Requires="wps">
            <w:drawing>
              <wp:inline distT="0" distB="0" distL="0" distR="0" wp14:anchorId="79DC0340" wp14:editId="3B45A5FC">
                <wp:extent cx="6238875" cy="3390900"/>
                <wp:effectExtent l="0" t="0" r="28575" b="23495"/>
                <wp:docPr id="5" name="Text Box 5"/>
                <wp:cNvGraphicFramePr/>
                <a:graphic xmlns:a="http://schemas.openxmlformats.org/drawingml/2006/main">
                  <a:graphicData uri="http://schemas.microsoft.com/office/word/2010/wordprocessingShape">
                    <wps:wsp>
                      <wps:cNvSpPr txBox="1"/>
                      <wps:spPr>
                        <a:xfrm>
                          <a:off x="0" y="0"/>
                          <a:ext cx="6238875" cy="3390900"/>
                        </a:xfrm>
                        <a:prstGeom prst="rect">
                          <a:avLst/>
                        </a:prstGeom>
                        <a:solidFill>
                          <a:schemeClr val="lt1"/>
                        </a:solidFill>
                        <a:ln w="6350">
                          <a:solidFill>
                            <a:prstClr val="black"/>
                          </a:solidFill>
                        </a:ln>
                      </wps:spPr>
                      <wps:txbx>
                        <w:txbxContent>
                          <w:p w14:paraId="352249CA" w14:textId="77777777" w:rsidR="00C67D5E" w:rsidRPr="00247FA7" w:rsidRDefault="00C67D5E" w:rsidP="00CE079B">
                            <w:pPr>
                              <w:pStyle w:val="LGTdoc"/>
                              <w:spacing w:afterLines="0" w:line="240" w:lineRule="auto"/>
                              <w:contextualSpacing/>
                              <w:rPr>
                                <w:rFonts w:cs="Times New Roman"/>
                                <w:b/>
                                <w:sz w:val="20"/>
                                <w:szCs w:val="20"/>
                              </w:rPr>
                            </w:pPr>
                            <w:bookmarkStart w:id="15" w:name="_Hlk23162510"/>
                            <w:r w:rsidRPr="00247FA7">
                              <w:rPr>
                                <w:rFonts w:cs="Times New Roman"/>
                                <w:b/>
                                <w:sz w:val="20"/>
                                <w:szCs w:val="20"/>
                                <w:highlight w:val="green"/>
                              </w:rPr>
                              <w:t>Agreement</w:t>
                            </w:r>
                          </w:p>
                          <w:p w14:paraId="7F758DD1" w14:textId="77777777" w:rsidR="00C67D5E" w:rsidRPr="00247FA7" w:rsidRDefault="00C67D5E" w:rsidP="00CE079B">
                            <w:pPr>
                              <w:pStyle w:val="LGTdoc"/>
                              <w:spacing w:afterLines="0" w:line="240" w:lineRule="auto"/>
                              <w:contextualSpacing/>
                              <w:rPr>
                                <w:rFonts w:cs="Times New Roman"/>
                                <w:bCs/>
                                <w:sz w:val="20"/>
                                <w:szCs w:val="20"/>
                              </w:rPr>
                            </w:pPr>
                            <w:r w:rsidRPr="00247FA7">
                              <w:rPr>
                                <w:rFonts w:cs="Times New Roman"/>
                                <w:bCs/>
                                <w:sz w:val="20"/>
                                <w:szCs w:val="20"/>
                              </w:rPr>
                              <w:t>Select one among the following alternatives on whether/how to revise the existing mechanism on higher layer filtered RSRP for pathloss measurement, when a pathloss RS is updated by MAC CE (if agreed) in RAN1#99.</w:t>
                            </w:r>
                          </w:p>
                          <w:p w14:paraId="5BCE770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Alt.1: L1-RSRP based pathloss measurement is applied when the pathloss RS is updated by MAC CE.</w:t>
                            </w:r>
                          </w:p>
                          <w:p w14:paraId="1AB9E566"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 xml:space="preserve">Alt.2: Reuse higher layer filtered RSRP for pathloss measurement, with defining the applicable timing after the MAC CE. </w:t>
                            </w:r>
                          </w:p>
                          <w:p w14:paraId="68A22BF4"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before the higher layer filtered RSRP is applied, UE uses L1-RSRP for pathloss estimation.</w:t>
                            </w:r>
                          </w:p>
                          <w:p w14:paraId="307D2EC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Alt.3: Reuse higher layer filtered RSRP for pathloss measurement, with defining the applicable timing after the MAC CE.</w:t>
                            </w:r>
                          </w:p>
                          <w:p w14:paraId="4D7904F3"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Filtered RSRP value for previous pathloss RS will be used before the application time.</w:t>
                            </w:r>
                          </w:p>
                          <w:p w14:paraId="36BFCB00"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Alt.4: Reuse higher layer filtered RSRP for pathloss measurement, with the same behavior with higher layer filtered RSRP as in Rel-15.</w:t>
                            </w:r>
                          </w:p>
                          <w:p w14:paraId="76DB87FA"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UE is expected to track all the RRC-configured candidate pathloss RSs.</w:t>
                            </w:r>
                          </w:p>
                          <w:p w14:paraId="5EFC7EE0"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The maximum configurable pathloss RSs by RRC is up to UE capability.</w:t>
                            </w:r>
                          </w:p>
                          <w:p w14:paraId="179C375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5F04920C"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Baseline is X=4.</w:t>
                            </w:r>
                          </w:p>
                          <w:p w14:paraId="4D63B717"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The pathloss RS selected by the MAC CE, if agreed, is among the X RRC configured candidate pathloss RSs.</w:t>
                            </w:r>
                          </w:p>
                          <w:p w14:paraId="0573DA4E"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For Alt.1, Alt.2, Alt.3, and Alt.4, the maximum configurable pathloss RSs by RRC is increased from Rel-15, e.g., 8, 16, or 64.</w:t>
                            </w:r>
                          </w:p>
                          <w:p w14:paraId="488A99DC" w14:textId="77777777" w:rsidR="00C67D5E"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For Alt.1, Alt.2, Alt.3, such pathloss reference signals are for configuration purpose only.</w:t>
                            </w:r>
                          </w:p>
                          <w:p w14:paraId="0C9B1932" w14:textId="77777777" w:rsidR="00C67D5E" w:rsidRDefault="00C67D5E" w:rsidP="008E710F">
                            <w:pPr>
                              <w:pStyle w:val="LGTdoc"/>
                              <w:spacing w:before="100" w:beforeAutospacing="1" w:afterAutospacing="1" w:line="240" w:lineRule="atLeast"/>
                              <w:contextualSpacing/>
                              <w:rPr>
                                <w:rFonts w:cs="Times New Roman"/>
                                <w:b/>
                                <w:sz w:val="20"/>
                                <w:szCs w:val="20"/>
                                <w:highlight w:val="darkYellow"/>
                              </w:rPr>
                            </w:pPr>
                          </w:p>
                          <w:p w14:paraId="23E6FB25" w14:textId="13AA7019" w:rsidR="00C67D5E" w:rsidRPr="00247FA7" w:rsidRDefault="00C67D5E" w:rsidP="008E710F">
                            <w:pPr>
                              <w:pStyle w:val="LGTdoc"/>
                              <w:spacing w:before="100" w:beforeAutospacing="1" w:afterAutospacing="1" w:line="240" w:lineRule="atLeast"/>
                              <w:contextualSpacing/>
                              <w:rPr>
                                <w:rFonts w:cs="Times New Roman"/>
                                <w:b/>
                                <w:sz w:val="20"/>
                                <w:szCs w:val="20"/>
                              </w:rPr>
                            </w:pPr>
                            <w:r w:rsidRPr="00247FA7">
                              <w:rPr>
                                <w:rFonts w:cs="Times New Roman"/>
                                <w:b/>
                                <w:sz w:val="20"/>
                                <w:szCs w:val="20"/>
                                <w:highlight w:val="darkYellow"/>
                              </w:rPr>
                              <w:t>Working assumption</w:t>
                            </w:r>
                          </w:p>
                          <w:p w14:paraId="6F3D734F" w14:textId="77777777" w:rsidR="00C67D5E" w:rsidRPr="00247FA7" w:rsidRDefault="00C67D5E" w:rsidP="008E710F">
                            <w:pPr>
                              <w:pStyle w:val="LGTdoc"/>
                              <w:spacing w:before="100" w:beforeAutospacing="1" w:afterAutospacing="1" w:line="240" w:lineRule="atLeast"/>
                              <w:contextualSpacing/>
                              <w:rPr>
                                <w:rFonts w:cs="Times New Roman"/>
                                <w:bCs/>
                                <w:sz w:val="20"/>
                                <w:szCs w:val="20"/>
                              </w:rPr>
                            </w:pPr>
                            <w:r w:rsidRPr="00247FA7">
                              <w:rPr>
                                <w:rFonts w:cs="Times New Roman"/>
                                <w:bCs/>
                                <w:sz w:val="20"/>
                                <w:szCs w:val="20"/>
                              </w:rPr>
                              <w:t>Pathloss reference RS for PUSCH can be activated/updated via a MAC CE</w:t>
                            </w:r>
                          </w:p>
                          <w:p w14:paraId="237D98BC"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 xml:space="preserve">The MAC CE message can activate/update the value of </w:t>
                            </w:r>
                            <w:r w:rsidRPr="00247FA7">
                              <w:rPr>
                                <w:rFonts w:cs="Times New Roman"/>
                                <w:bCs/>
                                <w:i/>
                                <w:sz w:val="20"/>
                                <w:szCs w:val="20"/>
                              </w:rPr>
                              <w:t>PUSCH-</w:t>
                            </w:r>
                            <w:proofErr w:type="spellStart"/>
                            <w:r w:rsidRPr="00247FA7">
                              <w:rPr>
                                <w:rFonts w:cs="Times New Roman"/>
                                <w:bCs/>
                                <w:i/>
                                <w:sz w:val="20"/>
                                <w:szCs w:val="20"/>
                              </w:rPr>
                              <w:t>PathlossReferenceRS</w:t>
                            </w:r>
                            <w:proofErr w:type="spellEnd"/>
                            <w:r w:rsidRPr="00247FA7">
                              <w:rPr>
                                <w:rFonts w:cs="Times New Roman"/>
                                <w:bCs/>
                                <w:i/>
                                <w:sz w:val="20"/>
                                <w:szCs w:val="20"/>
                              </w:rPr>
                              <w:t>-Id</w:t>
                            </w:r>
                            <w:r w:rsidRPr="00247FA7">
                              <w:rPr>
                                <w:rFonts w:cs="Times New Roman"/>
                                <w:bCs/>
                                <w:sz w:val="20"/>
                                <w:szCs w:val="20"/>
                              </w:rPr>
                              <w:t xml:space="preserve"> corresponding to </w:t>
                            </w:r>
                            <w:proofErr w:type="spellStart"/>
                            <w:r w:rsidRPr="00247FA7">
                              <w:rPr>
                                <w:rFonts w:cs="Times New Roman"/>
                                <w:bCs/>
                                <w:i/>
                                <w:sz w:val="20"/>
                                <w:szCs w:val="20"/>
                              </w:rPr>
                              <w:t>sri</w:t>
                            </w:r>
                            <w:proofErr w:type="spellEnd"/>
                            <w:r w:rsidRPr="00247FA7">
                              <w:rPr>
                                <w:rFonts w:cs="Times New Roman"/>
                                <w:bCs/>
                                <w:i/>
                                <w:sz w:val="20"/>
                                <w:szCs w:val="20"/>
                              </w:rPr>
                              <w:t>-PUSCH-</w:t>
                            </w:r>
                            <w:proofErr w:type="spellStart"/>
                            <w:r w:rsidRPr="00247FA7">
                              <w:rPr>
                                <w:rFonts w:cs="Times New Roman"/>
                                <w:bCs/>
                                <w:i/>
                                <w:sz w:val="20"/>
                                <w:szCs w:val="20"/>
                              </w:rPr>
                              <w:t>PowerControlId</w:t>
                            </w:r>
                            <w:proofErr w:type="spellEnd"/>
                            <w:r w:rsidRPr="00247FA7">
                              <w:rPr>
                                <w:rFonts w:cs="Times New Roman"/>
                                <w:bCs/>
                                <w:sz w:val="20"/>
                                <w:szCs w:val="20"/>
                              </w:rPr>
                              <w:t>.</w:t>
                            </w:r>
                          </w:p>
                          <w:p w14:paraId="245921AA"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Cs/>
                                <w:sz w:val="20"/>
                                <w:szCs w:val="20"/>
                              </w:rPr>
                            </w:pPr>
                            <w:proofErr w:type="gramStart"/>
                            <w:r w:rsidRPr="00247FA7">
                              <w:rPr>
                                <w:rFonts w:cs="Times New Roman"/>
                                <w:bCs/>
                                <w:sz w:val="20"/>
                                <w:szCs w:val="20"/>
                              </w:rPr>
                              <w:t>Note(</w:t>
                            </w:r>
                            <w:proofErr w:type="gramEnd"/>
                            <w:r w:rsidRPr="00247FA7">
                              <w:rPr>
                                <w:rFonts w:cs="Times New Roman"/>
                                <w:bCs/>
                                <w:sz w:val="20"/>
                                <w:szCs w:val="20"/>
                              </w:rPr>
                              <w:t xml:space="preserve">Informative): In TS38.331, the mapping is given by </w:t>
                            </w:r>
                            <w:r w:rsidRPr="00247FA7">
                              <w:rPr>
                                <w:rFonts w:cs="Times New Roman"/>
                                <w:bCs/>
                                <w:i/>
                                <w:sz w:val="20"/>
                                <w:szCs w:val="20"/>
                              </w:rPr>
                              <w:t>SRI-PUSCH-</w:t>
                            </w:r>
                            <w:proofErr w:type="spellStart"/>
                            <w:r w:rsidRPr="00247FA7">
                              <w:rPr>
                                <w:rFonts w:cs="Times New Roman"/>
                                <w:bCs/>
                                <w:i/>
                                <w:sz w:val="20"/>
                                <w:szCs w:val="20"/>
                              </w:rPr>
                              <w:t>PowerControl</w:t>
                            </w:r>
                            <w:proofErr w:type="spellEnd"/>
                            <w:r w:rsidRPr="00247FA7">
                              <w:rPr>
                                <w:rFonts w:cs="Times New Roman"/>
                                <w:bCs/>
                                <w:sz w:val="20"/>
                                <w:szCs w:val="20"/>
                              </w:rPr>
                              <w:t xml:space="preserve">, in which the linkage is between </w:t>
                            </w:r>
                            <w:proofErr w:type="spellStart"/>
                            <w:r w:rsidRPr="00247FA7">
                              <w:rPr>
                                <w:rFonts w:cs="Times New Roman"/>
                                <w:bCs/>
                                <w:i/>
                                <w:sz w:val="20"/>
                                <w:szCs w:val="20"/>
                              </w:rPr>
                              <w:t>sri</w:t>
                            </w:r>
                            <w:proofErr w:type="spellEnd"/>
                            <w:r w:rsidRPr="00247FA7">
                              <w:rPr>
                                <w:rFonts w:cs="Times New Roman"/>
                                <w:bCs/>
                                <w:i/>
                                <w:sz w:val="20"/>
                                <w:szCs w:val="20"/>
                              </w:rPr>
                              <w:t>-PUSCH-</w:t>
                            </w:r>
                            <w:proofErr w:type="spellStart"/>
                            <w:r w:rsidRPr="00247FA7">
                              <w:rPr>
                                <w:rFonts w:cs="Times New Roman"/>
                                <w:bCs/>
                                <w:i/>
                                <w:sz w:val="20"/>
                                <w:szCs w:val="20"/>
                              </w:rPr>
                              <w:t>PowerControlId</w:t>
                            </w:r>
                            <w:proofErr w:type="spellEnd"/>
                            <w:r w:rsidRPr="00247FA7">
                              <w:rPr>
                                <w:rFonts w:cs="Times New Roman"/>
                                <w:bCs/>
                                <w:sz w:val="20"/>
                                <w:szCs w:val="20"/>
                              </w:rPr>
                              <w:t xml:space="preserve"> and </w:t>
                            </w:r>
                            <w:r w:rsidRPr="00247FA7">
                              <w:rPr>
                                <w:rFonts w:cs="Times New Roman"/>
                                <w:bCs/>
                                <w:i/>
                                <w:sz w:val="20"/>
                                <w:szCs w:val="20"/>
                              </w:rPr>
                              <w:t>PUSCH-</w:t>
                            </w:r>
                            <w:proofErr w:type="spellStart"/>
                            <w:r w:rsidRPr="00247FA7">
                              <w:rPr>
                                <w:rFonts w:cs="Times New Roman"/>
                                <w:bCs/>
                                <w:i/>
                                <w:sz w:val="20"/>
                                <w:szCs w:val="20"/>
                              </w:rPr>
                              <w:t>PathlossReferenceRS</w:t>
                            </w:r>
                            <w:proofErr w:type="spellEnd"/>
                            <w:r w:rsidRPr="00247FA7">
                              <w:rPr>
                                <w:rFonts w:cs="Times New Roman"/>
                                <w:bCs/>
                                <w:i/>
                                <w:sz w:val="20"/>
                                <w:szCs w:val="20"/>
                              </w:rPr>
                              <w:t>-Id</w:t>
                            </w:r>
                            <w:r w:rsidRPr="00247FA7">
                              <w:rPr>
                                <w:rFonts w:cs="Times New Roman"/>
                                <w:bCs/>
                                <w:sz w:val="20"/>
                                <w:szCs w:val="20"/>
                              </w:rPr>
                              <w:t>.</w:t>
                            </w:r>
                          </w:p>
                          <w:p w14:paraId="0A6D4789"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1D5DFEE8"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Reuse higher layer filtered RSRP for pathloss measurement, with defining the applicable timing after the MAC CE.</w:t>
                            </w:r>
                          </w:p>
                          <w:p w14:paraId="3A08BD3C"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Filtered RSRP value for previous pathloss RS will be used before the application time, which is the next slot after the 5</w:t>
                            </w:r>
                            <w:r w:rsidRPr="00247FA7">
                              <w:rPr>
                                <w:rFonts w:cs="Times New Roman"/>
                                <w:bCs/>
                                <w:sz w:val="20"/>
                                <w:szCs w:val="20"/>
                                <w:vertAlign w:val="superscript"/>
                              </w:rPr>
                              <w:t>th</w:t>
                            </w:r>
                            <w:r w:rsidRPr="00247FA7">
                              <w:rPr>
                                <w:rFonts w:cs="Times New Roman"/>
                                <w:bCs/>
                                <w:sz w:val="20"/>
                                <w:szCs w:val="20"/>
                              </w:rPr>
                              <w:t xml:space="preserve"> measurement sample, where the 1</w:t>
                            </w:r>
                            <w:r w:rsidRPr="00247FA7">
                              <w:rPr>
                                <w:rFonts w:cs="Times New Roman"/>
                                <w:bCs/>
                                <w:sz w:val="20"/>
                                <w:szCs w:val="20"/>
                                <w:vertAlign w:val="superscript"/>
                              </w:rPr>
                              <w:t>st</w:t>
                            </w:r>
                            <w:r w:rsidRPr="00247FA7">
                              <w:rPr>
                                <w:rFonts w:cs="Times New Roman"/>
                                <w:bCs/>
                                <w:sz w:val="20"/>
                                <w:szCs w:val="20"/>
                              </w:rPr>
                              <w:t xml:space="preserve"> measurement sample corresponds to be the 1</w:t>
                            </w:r>
                            <w:r w:rsidRPr="00247FA7">
                              <w:rPr>
                                <w:rFonts w:cs="Times New Roman"/>
                                <w:bCs/>
                                <w:sz w:val="20"/>
                                <w:szCs w:val="20"/>
                                <w:vertAlign w:val="superscript"/>
                              </w:rPr>
                              <w:t>st</w:t>
                            </w:r>
                            <w:r w:rsidRPr="00247FA7">
                              <w:rPr>
                                <w:rFonts w:cs="Times New Roman"/>
                                <w:bCs/>
                                <w:sz w:val="20"/>
                                <w:szCs w:val="20"/>
                              </w:rPr>
                              <w:t xml:space="preserve"> instance, 3ms after sending ACK for the MAC CE. </w:t>
                            </w:r>
                          </w:p>
                          <w:p w14:paraId="7C506E0D"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This is only applicable for UEs supporting the number of RRC-configurable pathloss RSs larger than 4, and this is only for the case that the activated PL RS by the MAC CE is not tracked.</w:t>
                            </w:r>
                          </w:p>
                          <w:p w14:paraId="349ADEF6"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UE is only required to track the activated PL RS(s) if the configured PL RSs by RRC is greater than 4. </w:t>
                            </w:r>
                          </w:p>
                          <w:p w14:paraId="34684F1F"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It is up to UE whether to update the filtered RSRP value for previous PL RS 3ms after sending ACK for the MAC CE.</w:t>
                            </w:r>
                          </w:p>
                          <w:p w14:paraId="20B0243E"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Send </w:t>
                            </w:r>
                            <w:proofErr w:type="gramStart"/>
                            <w:r w:rsidRPr="00247FA7">
                              <w:rPr>
                                <w:rFonts w:cs="Times New Roman"/>
                                <w:bCs/>
                                <w:sz w:val="20"/>
                                <w:szCs w:val="20"/>
                              </w:rPr>
                              <w:t>an</w:t>
                            </w:r>
                            <w:proofErr w:type="gramEnd"/>
                            <w:r w:rsidRPr="00247FA7">
                              <w:rPr>
                                <w:rFonts w:cs="Times New Roman"/>
                                <w:bCs/>
                                <w:sz w:val="20"/>
                                <w:szCs w:val="20"/>
                              </w:rPr>
                              <w:t xml:space="preserve"> LS to RAN4 asking opinion on this working assumption.</w:t>
                            </w:r>
                          </w:p>
                          <w:p w14:paraId="206B190B" w14:textId="77777777" w:rsidR="00C67D5E" w:rsidRPr="00247FA7" w:rsidRDefault="00C67D5E" w:rsidP="008E710F">
                            <w:pPr>
                              <w:pStyle w:val="LGTdoc"/>
                              <w:contextualSpacing/>
                              <w:rPr>
                                <w:rFonts w:cs="Times New Roman"/>
                                <w:sz w:val="20"/>
                                <w:szCs w:val="20"/>
                              </w:rPr>
                            </w:pPr>
                          </w:p>
                          <w:p w14:paraId="47AC8F84" w14:textId="77777777" w:rsidR="00C67D5E" w:rsidRPr="00247FA7" w:rsidRDefault="00C67D5E" w:rsidP="008E710F">
                            <w:pPr>
                              <w:pStyle w:val="LGTdoc"/>
                              <w:contextualSpacing/>
                              <w:rPr>
                                <w:rFonts w:cs="Times New Roman"/>
                                <w:b/>
                                <w:sz w:val="20"/>
                                <w:szCs w:val="20"/>
                              </w:rPr>
                            </w:pPr>
                            <w:r w:rsidRPr="00247FA7">
                              <w:rPr>
                                <w:rFonts w:cs="Times New Roman"/>
                                <w:b/>
                                <w:sz w:val="20"/>
                                <w:szCs w:val="20"/>
                                <w:highlight w:val="darkYellow"/>
                              </w:rPr>
                              <w:t>Working assumption</w:t>
                            </w:r>
                          </w:p>
                          <w:p w14:paraId="420A9099" w14:textId="77777777" w:rsidR="00C67D5E" w:rsidRPr="00247FA7" w:rsidRDefault="00C67D5E" w:rsidP="008E710F">
                            <w:pPr>
                              <w:pStyle w:val="LGTdoc"/>
                              <w:spacing w:before="100" w:beforeAutospacing="1" w:afterAutospacing="1" w:line="240" w:lineRule="atLeast"/>
                              <w:contextualSpacing/>
                              <w:rPr>
                                <w:rFonts w:cs="Times New Roman"/>
                                <w:bCs/>
                                <w:sz w:val="20"/>
                                <w:szCs w:val="20"/>
                              </w:rPr>
                            </w:pPr>
                            <w:r w:rsidRPr="00247FA7">
                              <w:rPr>
                                <w:rFonts w:cs="Times New Roman"/>
                                <w:bCs/>
                                <w:sz w:val="20"/>
                                <w:szCs w:val="20"/>
                              </w:rPr>
                              <w:t>Pathloss reference RS for AP-SRS/SP-SRS can be activated/updated via a MAC CE.</w:t>
                            </w:r>
                          </w:p>
                          <w:p w14:paraId="2A5A08A9"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 xml:space="preserve">A UE can be configured with multiple pathloss RSs by RRC and one of them can be activated/updated via the MAC CE for </w:t>
                            </w:r>
                            <w:proofErr w:type="gramStart"/>
                            <w:r w:rsidRPr="00247FA7">
                              <w:rPr>
                                <w:rFonts w:cs="Times New Roman"/>
                                <w:bCs/>
                                <w:sz w:val="20"/>
                                <w:szCs w:val="20"/>
                              </w:rPr>
                              <w:t>a</w:t>
                            </w:r>
                            <w:proofErr w:type="gramEnd"/>
                            <w:r w:rsidRPr="00247FA7">
                              <w:rPr>
                                <w:rFonts w:cs="Times New Roman"/>
                                <w:bCs/>
                                <w:sz w:val="20"/>
                                <w:szCs w:val="20"/>
                              </w:rPr>
                              <w:t xml:space="preserve"> SRS resource set.</w:t>
                            </w:r>
                          </w:p>
                          <w:p w14:paraId="5B0B1562"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53403036"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Reuse higher layer filtered RSRP for pathloss measurement, with defining the applicable timing after the MAC CE.</w:t>
                            </w:r>
                          </w:p>
                          <w:p w14:paraId="608658C3"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Filtered RSRP value for previous pathloss RS will be used before the application time, which is the next slot after the 5</w:t>
                            </w:r>
                            <w:r w:rsidRPr="00247FA7">
                              <w:rPr>
                                <w:rFonts w:cs="Times New Roman"/>
                                <w:bCs/>
                                <w:sz w:val="20"/>
                                <w:szCs w:val="20"/>
                                <w:vertAlign w:val="superscript"/>
                              </w:rPr>
                              <w:t>th</w:t>
                            </w:r>
                            <w:r w:rsidRPr="00247FA7">
                              <w:rPr>
                                <w:rFonts w:cs="Times New Roman"/>
                                <w:bCs/>
                                <w:sz w:val="20"/>
                                <w:szCs w:val="20"/>
                              </w:rPr>
                              <w:t xml:space="preserve"> measurement sample, where the 1</w:t>
                            </w:r>
                            <w:r w:rsidRPr="00247FA7">
                              <w:rPr>
                                <w:rFonts w:cs="Times New Roman"/>
                                <w:bCs/>
                                <w:sz w:val="20"/>
                                <w:szCs w:val="20"/>
                                <w:vertAlign w:val="superscript"/>
                              </w:rPr>
                              <w:t>st</w:t>
                            </w:r>
                            <w:r w:rsidRPr="00247FA7">
                              <w:rPr>
                                <w:rFonts w:cs="Times New Roman"/>
                                <w:bCs/>
                                <w:sz w:val="20"/>
                                <w:szCs w:val="20"/>
                              </w:rPr>
                              <w:t xml:space="preserve"> measurement sample corresponds to be the 1</w:t>
                            </w:r>
                            <w:r w:rsidRPr="00247FA7">
                              <w:rPr>
                                <w:rFonts w:cs="Times New Roman"/>
                                <w:bCs/>
                                <w:sz w:val="20"/>
                                <w:szCs w:val="20"/>
                                <w:vertAlign w:val="superscript"/>
                              </w:rPr>
                              <w:t>st</w:t>
                            </w:r>
                            <w:r w:rsidRPr="00247FA7">
                              <w:rPr>
                                <w:rFonts w:cs="Times New Roman"/>
                                <w:bCs/>
                                <w:sz w:val="20"/>
                                <w:szCs w:val="20"/>
                              </w:rPr>
                              <w:t xml:space="preserve"> instance, 3ms after sending ACK for the MAC CE. </w:t>
                            </w:r>
                          </w:p>
                          <w:p w14:paraId="1D08262E"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This is only applicable for UEs supporting the number of RRC-configurable pathloss RSs larger than 4, and this is only for the case that the activated PL RS by the MAC CE is not tracked.</w:t>
                            </w:r>
                          </w:p>
                          <w:p w14:paraId="5CAD776B"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UE is only required to track the activated PL RS if the configured PL RSs by RRC is greater than 4.</w:t>
                            </w:r>
                          </w:p>
                          <w:p w14:paraId="05CB335E"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It is up to UE whether to update the filtered RSRP value for previous PL RS 3ms after sending ACK for the MAC CE.</w:t>
                            </w:r>
                          </w:p>
                          <w:p w14:paraId="36A0195F" w14:textId="39DC4D59" w:rsidR="00C67D5E" w:rsidRPr="008E710F" w:rsidRDefault="00C67D5E" w:rsidP="008E710F">
                            <w:pPr>
                              <w:pStyle w:val="LGTdoc"/>
                              <w:numPr>
                                <w:ilvl w:val="0"/>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Send </w:t>
                            </w:r>
                            <w:proofErr w:type="gramStart"/>
                            <w:r w:rsidRPr="00247FA7">
                              <w:rPr>
                                <w:rFonts w:cs="Times New Roman"/>
                                <w:bCs/>
                                <w:sz w:val="20"/>
                                <w:szCs w:val="20"/>
                              </w:rPr>
                              <w:t>an</w:t>
                            </w:r>
                            <w:proofErr w:type="gramEnd"/>
                            <w:r w:rsidRPr="00247FA7">
                              <w:rPr>
                                <w:rFonts w:cs="Times New Roman"/>
                                <w:bCs/>
                                <w:sz w:val="20"/>
                                <w:szCs w:val="20"/>
                              </w:rPr>
                              <w:t xml:space="preserve"> LS to RAN4 asking opinion on this working assumption.</w:t>
                            </w:r>
                            <w:bookmarkEnd w:id="1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DC0340" id="Text Box 5" o:spid="_x0000_s1029" type="#_x0000_t202" style="width:491.2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2cNTwIAAKkEAAAOAAAAZHJzL2Uyb0RvYy54bWysVMlu2zAQvRfoPxC815K3xDEiB64DFwWC&#10;JEAS5ExTlC2U4rAkbSn9+j7SS5b2VPRCzcbHmTczurzqGs12yvmaTMH7vZwzZSSVtVkX/Olx+WXC&#10;mQ/ClEKTUQV/UZ5fzT5/umztVA1oQ7pUjgHE+GlrC74JwU6zzMuNaoTvkVUGzopcIwJUt85KJ1qg&#10;Nzob5PlZ1pIrrSOpvIf1eu/ks4RfVUqGu6ryKjBdcOQW0unSuYpnNrsU07UTdlPLQxriH7JoRG3w&#10;6AnqWgTBtq7+A6qppSNPVehJajKqqlqqVAOq6ecfqnnYCKtSLSDH2xNN/v/BytvdvWN1WfAxZ0Y0&#10;aNGj6gL7Sh0bR3Za66cIerAICx3M6PLR7mGMRXeVa+IX5TD4wfPLidsIJmE8Gwwnk3M8IuEbDi/y&#10;izyxn71et86Hb4oaFoWCOzQvcSp2Nz4gFYQeQ+JrnnRdLmutkxIHRi20YzuBVuuQksSNd1HasBap&#10;DMd5An7ni9Cn+yst5I9Y5nsEaNrAGEnZFx+l0K26ROHwSMyKyhfw5Wg/b97KZQ34G+HDvXAYMFCE&#10;pQl3OCpNyIkOEmcbcr/+Zo/x6Du8nLUY2IL7n1vhFGf6u8FEXPRHozjhSRmNzwdQ3FvP6q3HbJsF&#10;gag+1tPKJMb4oI9i5ah5xm7N46twCSPxdsHDUVyE/RphN6Waz1MQZtqKcGMerIzQsTGR1sfuWTh7&#10;aGvARNzScbTF9EN397GppXa+DbSsU+sjz3tWD/RjH1J3DrsbF+6tnqJe/zCz3wAAAP//AwBQSwME&#10;FAAGAAgAAAAhAEG6nL7dAAAABQEAAA8AAABkcnMvZG93bnJldi54bWxMj0FLw0AQhe+C/2EZwYvY&#10;TaOVNs2miKI3BaNQj5PsdBPMzobstkn/fbde9DLweI/3vsk3k+3EgQbfOlYwnyUgiGunWzYKvj5f&#10;bpcgfEDW2DkmBUfysCkuL3LMtBv5gw5lMCKWsM9QQRNCn0np64Ys+pnriaO3c4PFEOVgpB5wjOW2&#10;k2mSPEiLLceFBnt6aqj+KfdWwe5mLPX7vJq+tybdPqN5PZq3VKnrq+lxDSLQFP7CcMaP6FBEpsrt&#10;WXvRKYiPhN8bvdUyXYCoFCzu7hOQRS7/0xcnAAAA//8DAFBLAQItABQABgAIAAAAIQC2gziS/gAA&#10;AOEBAAATAAAAAAAAAAAAAAAAAAAAAABbQ29udGVudF9UeXBlc10ueG1sUEsBAi0AFAAGAAgAAAAh&#10;ADj9If/WAAAAlAEAAAsAAAAAAAAAAAAAAAAALwEAAF9yZWxzLy5yZWxzUEsBAi0AFAAGAAgAAAAh&#10;AMLnZw1PAgAAqQQAAA4AAAAAAAAAAAAAAAAALgIAAGRycy9lMm9Eb2MueG1sUEsBAi0AFAAGAAgA&#10;AAAhAEG6nL7dAAAABQEAAA8AAAAAAAAAAAAAAAAAqQQAAGRycy9kb3ducmV2LnhtbFBLBQYAAAAA&#10;BAAEAPMAAACzBQAAAAA=&#10;" fillcolor="white [3201]" strokeweight=".5pt">
                <v:textbox style="mso-fit-shape-to-text:t">
                  <w:txbxContent>
                    <w:p w14:paraId="352249CA" w14:textId="77777777" w:rsidR="00C67D5E" w:rsidRPr="00247FA7" w:rsidRDefault="00C67D5E" w:rsidP="00CE079B">
                      <w:pPr>
                        <w:pStyle w:val="LGTdoc"/>
                        <w:spacing w:afterLines="0" w:line="240" w:lineRule="auto"/>
                        <w:contextualSpacing/>
                        <w:rPr>
                          <w:rFonts w:cs="Times New Roman"/>
                          <w:b/>
                          <w:sz w:val="20"/>
                          <w:szCs w:val="20"/>
                        </w:rPr>
                      </w:pPr>
                      <w:bookmarkStart w:id="16" w:name="_Hlk23162510"/>
                      <w:r w:rsidRPr="00247FA7">
                        <w:rPr>
                          <w:rFonts w:cs="Times New Roman"/>
                          <w:b/>
                          <w:sz w:val="20"/>
                          <w:szCs w:val="20"/>
                          <w:highlight w:val="green"/>
                        </w:rPr>
                        <w:t>Agreement</w:t>
                      </w:r>
                    </w:p>
                    <w:p w14:paraId="7F758DD1" w14:textId="77777777" w:rsidR="00C67D5E" w:rsidRPr="00247FA7" w:rsidRDefault="00C67D5E" w:rsidP="00CE079B">
                      <w:pPr>
                        <w:pStyle w:val="LGTdoc"/>
                        <w:spacing w:afterLines="0" w:line="240" w:lineRule="auto"/>
                        <w:contextualSpacing/>
                        <w:rPr>
                          <w:rFonts w:cs="Times New Roman"/>
                          <w:bCs/>
                          <w:sz w:val="20"/>
                          <w:szCs w:val="20"/>
                        </w:rPr>
                      </w:pPr>
                      <w:r w:rsidRPr="00247FA7">
                        <w:rPr>
                          <w:rFonts w:cs="Times New Roman"/>
                          <w:bCs/>
                          <w:sz w:val="20"/>
                          <w:szCs w:val="20"/>
                        </w:rPr>
                        <w:t>Select one among the following alternatives on whether/how to revise the existing mechanism on higher layer filtered RSRP for pathloss measurement, when a pathloss RS is updated by MAC CE (if agreed) in RAN1#99.</w:t>
                      </w:r>
                    </w:p>
                    <w:p w14:paraId="5BCE770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Alt.1: L1-RSRP based pathloss measurement is applied when the pathloss RS is updated by MAC CE.</w:t>
                      </w:r>
                    </w:p>
                    <w:p w14:paraId="1AB9E566"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 xml:space="preserve">Alt.2: Reuse higher layer filtered RSRP for pathloss measurement, with defining the applicable timing after the MAC CE. </w:t>
                      </w:r>
                    </w:p>
                    <w:p w14:paraId="68A22BF4"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before the higher layer filtered RSRP is applied, UE uses L1-RSRP for pathloss estimation.</w:t>
                      </w:r>
                    </w:p>
                    <w:p w14:paraId="307D2EC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Alt.3: Reuse higher layer filtered RSRP for pathloss measurement, with defining the applicable timing after the MAC CE.</w:t>
                      </w:r>
                    </w:p>
                    <w:p w14:paraId="4D7904F3"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Filtered RSRP value for previous pathloss RS will be used before the application time.</w:t>
                      </w:r>
                    </w:p>
                    <w:p w14:paraId="36BFCB00"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Alt.4: Reuse higher layer filtered RSRP for pathloss measurement, with the same behavior with higher layer filtered RSRP as in Rel-15.</w:t>
                      </w:r>
                    </w:p>
                    <w:p w14:paraId="76DB87FA"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UE is expected to track all the RRC-configured candidate pathloss RSs.</w:t>
                      </w:r>
                    </w:p>
                    <w:p w14:paraId="5EFC7EE0"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Note: The maximum configurable pathloss RSs by RRC is up to UE capability.</w:t>
                      </w:r>
                    </w:p>
                    <w:p w14:paraId="179C375C"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5F04920C"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Baseline is X=4.</w:t>
                      </w:r>
                    </w:p>
                    <w:p w14:paraId="4D63B717" w14:textId="77777777" w:rsidR="00C67D5E" w:rsidRPr="00247FA7"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The pathloss RS selected by the MAC CE, if agreed, is among the X RRC configured candidate pathloss RSs.</w:t>
                      </w:r>
                    </w:p>
                    <w:p w14:paraId="0573DA4E" w14:textId="77777777" w:rsidR="00C67D5E" w:rsidRPr="00247FA7" w:rsidRDefault="00C67D5E" w:rsidP="00CE079B">
                      <w:pPr>
                        <w:pStyle w:val="LGTdoc"/>
                        <w:numPr>
                          <w:ilvl w:val="0"/>
                          <w:numId w:val="23"/>
                        </w:numPr>
                        <w:spacing w:afterLines="0" w:after="0" w:line="240" w:lineRule="auto"/>
                        <w:contextualSpacing/>
                        <w:rPr>
                          <w:rFonts w:cs="Times New Roman"/>
                          <w:bCs/>
                          <w:sz w:val="20"/>
                          <w:szCs w:val="20"/>
                        </w:rPr>
                      </w:pPr>
                      <w:r w:rsidRPr="00247FA7">
                        <w:rPr>
                          <w:rFonts w:cs="Times New Roman"/>
                          <w:bCs/>
                          <w:sz w:val="20"/>
                          <w:szCs w:val="20"/>
                        </w:rPr>
                        <w:t>Note: For Alt.1, Alt.2, Alt.3, and Alt.4, the maximum configurable pathloss RSs by RRC is increased from Rel-15, e.g., 8, 16, or 64.</w:t>
                      </w:r>
                    </w:p>
                    <w:p w14:paraId="488A99DC" w14:textId="77777777" w:rsidR="00C67D5E" w:rsidRDefault="00C67D5E" w:rsidP="00CE079B">
                      <w:pPr>
                        <w:pStyle w:val="LGTdoc"/>
                        <w:numPr>
                          <w:ilvl w:val="1"/>
                          <w:numId w:val="23"/>
                        </w:numPr>
                        <w:spacing w:afterLines="0" w:after="0" w:line="240" w:lineRule="auto"/>
                        <w:contextualSpacing/>
                        <w:rPr>
                          <w:rFonts w:cs="Times New Roman"/>
                          <w:bCs/>
                          <w:sz w:val="20"/>
                          <w:szCs w:val="20"/>
                        </w:rPr>
                      </w:pPr>
                      <w:r w:rsidRPr="00247FA7">
                        <w:rPr>
                          <w:rFonts w:cs="Times New Roman"/>
                          <w:bCs/>
                          <w:sz w:val="20"/>
                          <w:szCs w:val="20"/>
                        </w:rPr>
                        <w:t>For Alt.1, Alt.2, Alt.3, such pathloss reference signals are for configuration purpose only.</w:t>
                      </w:r>
                    </w:p>
                    <w:p w14:paraId="0C9B1932" w14:textId="77777777" w:rsidR="00C67D5E" w:rsidRDefault="00C67D5E" w:rsidP="008E710F">
                      <w:pPr>
                        <w:pStyle w:val="LGTdoc"/>
                        <w:spacing w:before="100" w:beforeAutospacing="1" w:afterAutospacing="1" w:line="240" w:lineRule="atLeast"/>
                        <w:contextualSpacing/>
                        <w:rPr>
                          <w:rFonts w:cs="Times New Roman"/>
                          <w:b/>
                          <w:sz w:val="20"/>
                          <w:szCs w:val="20"/>
                          <w:highlight w:val="darkYellow"/>
                        </w:rPr>
                      </w:pPr>
                    </w:p>
                    <w:p w14:paraId="23E6FB25" w14:textId="13AA7019" w:rsidR="00C67D5E" w:rsidRPr="00247FA7" w:rsidRDefault="00C67D5E" w:rsidP="008E710F">
                      <w:pPr>
                        <w:pStyle w:val="LGTdoc"/>
                        <w:spacing w:before="100" w:beforeAutospacing="1" w:afterAutospacing="1" w:line="240" w:lineRule="atLeast"/>
                        <w:contextualSpacing/>
                        <w:rPr>
                          <w:rFonts w:cs="Times New Roman"/>
                          <w:b/>
                          <w:sz w:val="20"/>
                          <w:szCs w:val="20"/>
                        </w:rPr>
                      </w:pPr>
                      <w:r w:rsidRPr="00247FA7">
                        <w:rPr>
                          <w:rFonts w:cs="Times New Roman"/>
                          <w:b/>
                          <w:sz w:val="20"/>
                          <w:szCs w:val="20"/>
                          <w:highlight w:val="darkYellow"/>
                        </w:rPr>
                        <w:t>Working assumption</w:t>
                      </w:r>
                    </w:p>
                    <w:p w14:paraId="6F3D734F" w14:textId="77777777" w:rsidR="00C67D5E" w:rsidRPr="00247FA7" w:rsidRDefault="00C67D5E" w:rsidP="008E710F">
                      <w:pPr>
                        <w:pStyle w:val="LGTdoc"/>
                        <w:spacing w:before="100" w:beforeAutospacing="1" w:afterAutospacing="1" w:line="240" w:lineRule="atLeast"/>
                        <w:contextualSpacing/>
                        <w:rPr>
                          <w:rFonts w:cs="Times New Roman"/>
                          <w:bCs/>
                          <w:sz w:val="20"/>
                          <w:szCs w:val="20"/>
                        </w:rPr>
                      </w:pPr>
                      <w:r w:rsidRPr="00247FA7">
                        <w:rPr>
                          <w:rFonts w:cs="Times New Roman"/>
                          <w:bCs/>
                          <w:sz w:val="20"/>
                          <w:szCs w:val="20"/>
                        </w:rPr>
                        <w:t>Pathloss reference RS for PUSCH can be activated/updated via a MAC CE</w:t>
                      </w:r>
                    </w:p>
                    <w:p w14:paraId="237D98BC"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 xml:space="preserve">The MAC CE message can activate/update the value of </w:t>
                      </w:r>
                      <w:r w:rsidRPr="00247FA7">
                        <w:rPr>
                          <w:rFonts w:cs="Times New Roman"/>
                          <w:bCs/>
                          <w:i/>
                          <w:sz w:val="20"/>
                          <w:szCs w:val="20"/>
                        </w:rPr>
                        <w:t>PUSCH-</w:t>
                      </w:r>
                      <w:proofErr w:type="spellStart"/>
                      <w:r w:rsidRPr="00247FA7">
                        <w:rPr>
                          <w:rFonts w:cs="Times New Roman"/>
                          <w:bCs/>
                          <w:i/>
                          <w:sz w:val="20"/>
                          <w:szCs w:val="20"/>
                        </w:rPr>
                        <w:t>PathlossReferenceRS</w:t>
                      </w:r>
                      <w:proofErr w:type="spellEnd"/>
                      <w:r w:rsidRPr="00247FA7">
                        <w:rPr>
                          <w:rFonts w:cs="Times New Roman"/>
                          <w:bCs/>
                          <w:i/>
                          <w:sz w:val="20"/>
                          <w:szCs w:val="20"/>
                        </w:rPr>
                        <w:t>-Id</w:t>
                      </w:r>
                      <w:r w:rsidRPr="00247FA7">
                        <w:rPr>
                          <w:rFonts w:cs="Times New Roman"/>
                          <w:bCs/>
                          <w:sz w:val="20"/>
                          <w:szCs w:val="20"/>
                        </w:rPr>
                        <w:t xml:space="preserve"> corresponding to </w:t>
                      </w:r>
                      <w:proofErr w:type="spellStart"/>
                      <w:r w:rsidRPr="00247FA7">
                        <w:rPr>
                          <w:rFonts w:cs="Times New Roman"/>
                          <w:bCs/>
                          <w:i/>
                          <w:sz w:val="20"/>
                          <w:szCs w:val="20"/>
                        </w:rPr>
                        <w:t>sri</w:t>
                      </w:r>
                      <w:proofErr w:type="spellEnd"/>
                      <w:r w:rsidRPr="00247FA7">
                        <w:rPr>
                          <w:rFonts w:cs="Times New Roman"/>
                          <w:bCs/>
                          <w:i/>
                          <w:sz w:val="20"/>
                          <w:szCs w:val="20"/>
                        </w:rPr>
                        <w:t>-PUSCH-</w:t>
                      </w:r>
                      <w:proofErr w:type="spellStart"/>
                      <w:r w:rsidRPr="00247FA7">
                        <w:rPr>
                          <w:rFonts w:cs="Times New Roman"/>
                          <w:bCs/>
                          <w:i/>
                          <w:sz w:val="20"/>
                          <w:szCs w:val="20"/>
                        </w:rPr>
                        <w:t>PowerControlId</w:t>
                      </w:r>
                      <w:proofErr w:type="spellEnd"/>
                      <w:r w:rsidRPr="00247FA7">
                        <w:rPr>
                          <w:rFonts w:cs="Times New Roman"/>
                          <w:bCs/>
                          <w:sz w:val="20"/>
                          <w:szCs w:val="20"/>
                        </w:rPr>
                        <w:t>.</w:t>
                      </w:r>
                    </w:p>
                    <w:p w14:paraId="245921AA"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Cs/>
                          <w:sz w:val="20"/>
                          <w:szCs w:val="20"/>
                        </w:rPr>
                      </w:pPr>
                      <w:proofErr w:type="gramStart"/>
                      <w:r w:rsidRPr="00247FA7">
                        <w:rPr>
                          <w:rFonts w:cs="Times New Roman"/>
                          <w:bCs/>
                          <w:sz w:val="20"/>
                          <w:szCs w:val="20"/>
                        </w:rPr>
                        <w:t>Note(</w:t>
                      </w:r>
                      <w:proofErr w:type="gramEnd"/>
                      <w:r w:rsidRPr="00247FA7">
                        <w:rPr>
                          <w:rFonts w:cs="Times New Roman"/>
                          <w:bCs/>
                          <w:sz w:val="20"/>
                          <w:szCs w:val="20"/>
                        </w:rPr>
                        <w:t xml:space="preserve">Informative): In TS38.331, the mapping is given by </w:t>
                      </w:r>
                      <w:r w:rsidRPr="00247FA7">
                        <w:rPr>
                          <w:rFonts w:cs="Times New Roman"/>
                          <w:bCs/>
                          <w:i/>
                          <w:sz w:val="20"/>
                          <w:szCs w:val="20"/>
                        </w:rPr>
                        <w:t>SRI-PUSCH-</w:t>
                      </w:r>
                      <w:proofErr w:type="spellStart"/>
                      <w:r w:rsidRPr="00247FA7">
                        <w:rPr>
                          <w:rFonts w:cs="Times New Roman"/>
                          <w:bCs/>
                          <w:i/>
                          <w:sz w:val="20"/>
                          <w:szCs w:val="20"/>
                        </w:rPr>
                        <w:t>PowerControl</w:t>
                      </w:r>
                      <w:proofErr w:type="spellEnd"/>
                      <w:r w:rsidRPr="00247FA7">
                        <w:rPr>
                          <w:rFonts w:cs="Times New Roman"/>
                          <w:bCs/>
                          <w:sz w:val="20"/>
                          <w:szCs w:val="20"/>
                        </w:rPr>
                        <w:t xml:space="preserve">, in which the linkage is between </w:t>
                      </w:r>
                      <w:proofErr w:type="spellStart"/>
                      <w:r w:rsidRPr="00247FA7">
                        <w:rPr>
                          <w:rFonts w:cs="Times New Roman"/>
                          <w:bCs/>
                          <w:i/>
                          <w:sz w:val="20"/>
                          <w:szCs w:val="20"/>
                        </w:rPr>
                        <w:t>sri</w:t>
                      </w:r>
                      <w:proofErr w:type="spellEnd"/>
                      <w:r w:rsidRPr="00247FA7">
                        <w:rPr>
                          <w:rFonts w:cs="Times New Roman"/>
                          <w:bCs/>
                          <w:i/>
                          <w:sz w:val="20"/>
                          <w:szCs w:val="20"/>
                        </w:rPr>
                        <w:t>-PUSCH-</w:t>
                      </w:r>
                      <w:proofErr w:type="spellStart"/>
                      <w:r w:rsidRPr="00247FA7">
                        <w:rPr>
                          <w:rFonts w:cs="Times New Roman"/>
                          <w:bCs/>
                          <w:i/>
                          <w:sz w:val="20"/>
                          <w:szCs w:val="20"/>
                        </w:rPr>
                        <w:t>PowerControlId</w:t>
                      </w:r>
                      <w:proofErr w:type="spellEnd"/>
                      <w:r w:rsidRPr="00247FA7">
                        <w:rPr>
                          <w:rFonts w:cs="Times New Roman"/>
                          <w:bCs/>
                          <w:sz w:val="20"/>
                          <w:szCs w:val="20"/>
                        </w:rPr>
                        <w:t xml:space="preserve"> and </w:t>
                      </w:r>
                      <w:r w:rsidRPr="00247FA7">
                        <w:rPr>
                          <w:rFonts w:cs="Times New Roman"/>
                          <w:bCs/>
                          <w:i/>
                          <w:sz w:val="20"/>
                          <w:szCs w:val="20"/>
                        </w:rPr>
                        <w:t>PUSCH-</w:t>
                      </w:r>
                      <w:proofErr w:type="spellStart"/>
                      <w:r w:rsidRPr="00247FA7">
                        <w:rPr>
                          <w:rFonts w:cs="Times New Roman"/>
                          <w:bCs/>
                          <w:i/>
                          <w:sz w:val="20"/>
                          <w:szCs w:val="20"/>
                        </w:rPr>
                        <w:t>PathlossReferenceRS</w:t>
                      </w:r>
                      <w:proofErr w:type="spellEnd"/>
                      <w:r w:rsidRPr="00247FA7">
                        <w:rPr>
                          <w:rFonts w:cs="Times New Roman"/>
                          <w:bCs/>
                          <w:i/>
                          <w:sz w:val="20"/>
                          <w:szCs w:val="20"/>
                        </w:rPr>
                        <w:t>-Id</w:t>
                      </w:r>
                      <w:r w:rsidRPr="00247FA7">
                        <w:rPr>
                          <w:rFonts w:cs="Times New Roman"/>
                          <w:bCs/>
                          <w:sz w:val="20"/>
                          <w:szCs w:val="20"/>
                        </w:rPr>
                        <w:t>.</w:t>
                      </w:r>
                    </w:p>
                    <w:p w14:paraId="0A6D4789"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1D5DFEE8"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Reuse higher layer filtered RSRP for pathloss measurement, with defining the applicable timing after the MAC CE.</w:t>
                      </w:r>
                    </w:p>
                    <w:p w14:paraId="3A08BD3C"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Filtered RSRP value for previous pathloss RS will be used before the application time, which is the next slot after the 5</w:t>
                      </w:r>
                      <w:r w:rsidRPr="00247FA7">
                        <w:rPr>
                          <w:rFonts w:cs="Times New Roman"/>
                          <w:bCs/>
                          <w:sz w:val="20"/>
                          <w:szCs w:val="20"/>
                          <w:vertAlign w:val="superscript"/>
                        </w:rPr>
                        <w:t>th</w:t>
                      </w:r>
                      <w:r w:rsidRPr="00247FA7">
                        <w:rPr>
                          <w:rFonts w:cs="Times New Roman"/>
                          <w:bCs/>
                          <w:sz w:val="20"/>
                          <w:szCs w:val="20"/>
                        </w:rPr>
                        <w:t xml:space="preserve"> measurement sample, where the 1</w:t>
                      </w:r>
                      <w:r w:rsidRPr="00247FA7">
                        <w:rPr>
                          <w:rFonts w:cs="Times New Roman"/>
                          <w:bCs/>
                          <w:sz w:val="20"/>
                          <w:szCs w:val="20"/>
                          <w:vertAlign w:val="superscript"/>
                        </w:rPr>
                        <w:t>st</w:t>
                      </w:r>
                      <w:r w:rsidRPr="00247FA7">
                        <w:rPr>
                          <w:rFonts w:cs="Times New Roman"/>
                          <w:bCs/>
                          <w:sz w:val="20"/>
                          <w:szCs w:val="20"/>
                        </w:rPr>
                        <w:t xml:space="preserve"> measurement sample corresponds to be the 1</w:t>
                      </w:r>
                      <w:r w:rsidRPr="00247FA7">
                        <w:rPr>
                          <w:rFonts w:cs="Times New Roman"/>
                          <w:bCs/>
                          <w:sz w:val="20"/>
                          <w:szCs w:val="20"/>
                          <w:vertAlign w:val="superscript"/>
                        </w:rPr>
                        <w:t>st</w:t>
                      </w:r>
                      <w:r w:rsidRPr="00247FA7">
                        <w:rPr>
                          <w:rFonts w:cs="Times New Roman"/>
                          <w:bCs/>
                          <w:sz w:val="20"/>
                          <w:szCs w:val="20"/>
                        </w:rPr>
                        <w:t xml:space="preserve"> instance, 3ms after sending ACK for the MAC CE. </w:t>
                      </w:r>
                    </w:p>
                    <w:p w14:paraId="7C506E0D"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This is only applicable for UEs supporting the number of RRC-configurable pathloss RSs larger than 4, and this is only for the case that the activated PL RS by the MAC CE is not tracked.</w:t>
                      </w:r>
                    </w:p>
                    <w:p w14:paraId="349ADEF6"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UE is only required to track the activated PL RS(s) if the configured PL RSs by RRC is greater than 4. </w:t>
                      </w:r>
                    </w:p>
                    <w:p w14:paraId="34684F1F"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It is up to UE whether to update the filtered RSRP value for previous PL RS 3ms after sending ACK for the MAC CE.</w:t>
                      </w:r>
                    </w:p>
                    <w:p w14:paraId="20B0243E"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Send </w:t>
                      </w:r>
                      <w:proofErr w:type="gramStart"/>
                      <w:r w:rsidRPr="00247FA7">
                        <w:rPr>
                          <w:rFonts w:cs="Times New Roman"/>
                          <w:bCs/>
                          <w:sz w:val="20"/>
                          <w:szCs w:val="20"/>
                        </w:rPr>
                        <w:t>an</w:t>
                      </w:r>
                      <w:proofErr w:type="gramEnd"/>
                      <w:r w:rsidRPr="00247FA7">
                        <w:rPr>
                          <w:rFonts w:cs="Times New Roman"/>
                          <w:bCs/>
                          <w:sz w:val="20"/>
                          <w:szCs w:val="20"/>
                        </w:rPr>
                        <w:t xml:space="preserve"> LS to RAN4 asking opinion on this working assumption.</w:t>
                      </w:r>
                    </w:p>
                    <w:p w14:paraId="206B190B" w14:textId="77777777" w:rsidR="00C67D5E" w:rsidRPr="00247FA7" w:rsidRDefault="00C67D5E" w:rsidP="008E710F">
                      <w:pPr>
                        <w:pStyle w:val="LGTdoc"/>
                        <w:contextualSpacing/>
                        <w:rPr>
                          <w:rFonts w:cs="Times New Roman"/>
                          <w:sz w:val="20"/>
                          <w:szCs w:val="20"/>
                        </w:rPr>
                      </w:pPr>
                    </w:p>
                    <w:p w14:paraId="47AC8F84" w14:textId="77777777" w:rsidR="00C67D5E" w:rsidRPr="00247FA7" w:rsidRDefault="00C67D5E" w:rsidP="008E710F">
                      <w:pPr>
                        <w:pStyle w:val="LGTdoc"/>
                        <w:contextualSpacing/>
                        <w:rPr>
                          <w:rFonts w:cs="Times New Roman"/>
                          <w:b/>
                          <w:sz w:val="20"/>
                          <w:szCs w:val="20"/>
                        </w:rPr>
                      </w:pPr>
                      <w:r w:rsidRPr="00247FA7">
                        <w:rPr>
                          <w:rFonts w:cs="Times New Roman"/>
                          <w:b/>
                          <w:sz w:val="20"/>
                          <w:szCs w:val="20"/>
                          <w:highlight w:val="darkYellow"/>
                        </w:rPr>
                        <w:t>Working assumption</w:t>
                      </w:r>
                    </w:p>
                    <w:p w14:paraId="420A9099" w14:textId="77777777" w:rsidR="00C67D5E" w:rsidRPr="00247FA7" w:rsidRDefault="00C67D5E" w:rsidP="008E710F">
                      <w:pPr>
                        <w:pStyle w:val="LGTdoc"/>
                        <w:spacing w:before="100" w:beforeAutospacing="1" w:afterAutospacing="1" w:line="240" w:lineRule="atLeast"/>
                        <w:contextualSpacing/>
                        <w:rPr>
                          <w:rFonts w:cs="Times New Roman"/>
                          <w:bCs/>
                          <w:sz w:val="20"/>
                          <w:szCs w:val="20"/>
                        </w:rPr>
                      </w:pPr>
                      <w:r w:rsidRPr="00247FA7">
                        <w:rPr>
                          <w:rFonts w:cs="Times New Roman"/>
                          <w:bCs/>
                          <w:sz w:val="20"/>
                          <w:szCs w:val="20"/>
                        </w:rPr>
                        <w:t>Pathloss reference RS for AP-SRS/SP-SRS can be activated/updated via a MAC CE.</w:t>
                      </w:r>
                    </w:p>
                    <w:p w14:paraId="2A5A08A9"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 xml:space="preserve">A UE can be configured with multiple pathloss RSs by RRC and one of them can be activated/updated via the MAC CE for </w:t>
                      </w:r>
                      <w:proofErr w:type="gramStart"/>
                      <w:r w:rsidRPr="00247FA7">
                        <w:rPr>
                          <w:rFonts w:cs="Times New Roman"/>
                          <w:bCs/>
                          <w:sz w:val="20"/>
                          <w:szCs w:val="20"/>
                        </w:rPr>
                        <w:t>a</w:t>
                      </w:r>
                      <w:proofErr w:type="gramEnd"/>
                      <w:r w:rsidRPr="00247FA7">
                        <w:rPr>
                          <w:rFonts w:cs="Times New Roman"/>
                          <w:bCs/>
                          <w:sz w:val="20"/>
                          <w:szCs w:val="20"/>
                        </w:rPr>
                        <w:t xml:space="preserve"> SRS resource set.</w:t>
                      </w:r>
                    </w:p>
                    <w:p w14:paraId="5B0B1562"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Further signaling details are up to RAN2.</w:t>
                      </w:r>
                    </w:p>
                    <w:p w14:paraId="53403036" w14:textId="77777777" w:rsidR="00C67D5E" w:rsidRPr="00247FA7" w:rsidRDefault="00C67D5E" w:rsidP="008E710F">
                      <w:pPr>
                        <w:pStyle w:val="LGTdoc"/>
                        <w:numPr>
                          <w:ilvl w:val="0"/>
                          <w:numId w:val="23"/>
                        </w:numPr>
                        <w:spacing w:before="100" w:beforeAutospacing="1" w:afterAutospacing="1" w:line="240" w:lineRule="atLeast"/>
                        <w:contextualSpacing/>
                        <w:rPr>
                          <w:rFonts w:cs="Times New Roman"/>
                          <w:bCs/>
                          <w:sz w:val="20"/>
                          <w:szCs w:val="20"/>
                        </w:rPr>
                      </w:pPr>
                      <w:r w:rsidRPr="00247FA7">
                        <w:rPr>
                          <w:rFonts w:cs="Times New Roman"/>
                          <w:bCs/>
                          <w:sz w:val="20"/>
                          <w:szCs w:val="20"/>
                        </w:rPr>
                        <w:t>Reuse higher layer filtered RSRP for pathloss measurement, with defining the applicable timing after the MAC CE.</w:t>
                      </w:r>
                    </w:p>
                    <w:p w14:paraId="608658C3" w14:textId="77777777" w:rsidR="00C67D5E" w:rsidRPr="00247FA7" w:rsidRDefault="00C67D5E" w:rsidP="008E710F">
                      <w:pPr>
                        <w:pStyle w:val="LGTdoc"/>
                        <w:numPr>
                          <w:ilvl w:val="1"/>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Filtered RSRP value for previous pathloss RS will be used before the application time, which is the next slot after the 5</w:t>
                      </w:r>
                      <w:r w:rsidRPr="00247FA7">
                        <w:rPr>
                          <w:rFonts w:cs="Times New Roman"/>
                          <w:bCs/>
                          <w:sz w:val="20"/>
                          <w:szCs w:val="20"/>
                          <w:vertAlign w:val="superscript"/>
                        </w:rPr>
                        <w:t>th</w:t>
                      </w:r>
                      <w:r w:rsidRPr="00247FA7">
                        <w:rPr>
                          <w:rFonts w:cs="Times New Roman"/>
                          <w:bCs/>
                          <w:sz w:val="20"/>
                          <w:szCs w:val="20"/>
                        </w:rPr>
                        <w:t xml:space="preserve"> measurement sample, where the 1</w:t>
                      </w:r>
                      <w:r w:rsidRPr="00247FA7">
                        <w:rPr>
                          <w:rFonts w:cs="Times New Roman"/>
                          <w:bCs/>
                          <w:sz w:val="20"/>
                          <w:szCs w:val="20"/>
                          <w:vertAlign w:val="superscript"/>
                        </w:rPr>
                        <w:t>st</w:t>
                      </w:r>
                      <w:r w:rsidRPr="00247FA7">
                        <w:rPr>
                          <w:rFonts w:cs="Times New Roman"/>
                          <w:bCs/>
                          <w:sz w:val="20"/>
                          <w:szCs w:val="20"/>
                        </w:rPr>
                        <w:t xml:space="preserve"> measurement sample corresponds to be the 1</w:t>
                      </w:r>
                      <w:r w:rsidRPr="00247FA7">
                        <w:rPr>
                          <w:rFonts w:cs="Times New Roman"/>
                          <w:bCs/>
                          <w:sz w:val="20"/>
                          <w:szCs w:val="20"/>
                          <w:vertAlign w:val="superscript"/>
                        </w:rPr>
                        <w:t>st</w:t>
                      </w:r>
                      <w:r w:rsidRPr="00247FA7">
                        <w:rPr>
                          <w:rFonts w:cs="Times New Roman"/>
                          <w:bCs/>
                          <w:sz w:val="20"/>
                          <w:szCs w:val="20"/>
                        </w:rPr>
                        <w:t xml:space="preserve"> instance, 3ms after sending ACK for the MAC CE. </w:t>
                      </w:r>
                    </w:p>
                    <w:p w14:paraId="1D08262E"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This is only applicable for UEs supporting the number of RRC-configurable pathloss RSs larger than 4, and this is only for the case that the activated PL RS by the MAC CE is not tracked.</w:t>
                      </w:r>
                    </w:p>
                    <w:p w14:paraId="5CAD776B"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UE is only required to track the activated PL RS if the configured PL RSs by RRC is greater than 4.</w:t>
                      </w:r>
                    </w:p>
                    <w:p w14:paraId="05CB335E" w14:textId="77777777" w:rsidR="00C67D5E" w:rsidRPr="00247FA7" w:rsidRDefault="00C67D5E" w:rsidP="008E710F">
                      <w:pPr>
                        <w:pStyle w:val="LGTdoc"/>
                        <w:numPr>
                          <w:ilvl w:val="2"/>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It is up to UE whether to update the filtered RSRP value for previous PL RS 3ms after sending ACK for the MAC CE.</w:t>
                      </w:r>
                    </w:p>
                    <w:p w14:paraId="36A0195F" w14:textId="39DC4D59" w:rsidR="00C67D5E" w:rsidRPr="008E710F" w:rsidRDefault="00C67D5E" w:rsidP="008E710F">
                      <w:pPr>
                        <w:pStyle w:val="LGTdoc"/>
                        <w:numPr>
                          <w:ilvl w:val="0"/>
                          <w:numId w:val="23"/>
                        </w:numPr>
                        <w:spacing w:before="100" w:beforeAutospacing="1" w:afterAutospacing="1" w:line="240" w:lineRule="atLeast"/>
                        <w:contextualSpacing/>
                        <w:rPr>
                          <w:rFonts w:cs="Times New Roman"/>
                          <w:b/>
                          <w:sz w:val="20"/>
                          <w:szCs w:val="20"/>
                        </w:rPr>
                      </w:pPr>
                      <w:r w:rsidRPr="00247FA7">
                        <w:rPr>
                          <w:rFonts w:cs="Times New Roman"/>
                          <w:bCs/>
                          <w:sz w:val="20"/>
                          <w:szCs w:val="20"/>
                        </w:rPr>
                        <w:t xml:space="preserve">Send </w:t>
                      </w:r>
                      <w:proofErr w:type="gramStart"/>
                      <w:r w:rsidRPr="00247FA7">
                        <w:rPr>
                          <w:rFonts w:cs="Times New Roman"/>
                          <w:bCs/>
                          <w:sz w:val="20"/>
                          <w:szCs w:val="20"/>
                        </w:rPr>
                        <w:t>an</w:t>
                      </w:r>
                      <w:proofErr w:type="gramEnd"/>
                      <w:r w:rsidRPr="00247FA7">
                        <w:rPr>
                          <w:rFonts w:cs="Times New Roman"/>
                          <w:bCs/>
                          <w:sz w:val="20"/>
                          <w:szCs w:val="20"/>
                        </w:rPr>
                        <w:t xml:space="preserve"> LS to RAN4 asking opinion on this working assumption.</w:t>
                      </w:r>
                      <w:bookmarkEnd w:id="16"/>
                    </w:p>
                  </w:txbxContent>
                </v:textbox>
                <w10:anchorlock/>
              </v:shape>
            </w:pict>
          </mc:Fallback>
        </mc:AlternateContent>
      </w:r>
    </w:p>
    <w:p w14:paraId="7C7FACD5" w14:textId="585ACDE6" w:rsidR="00F26CDA" w:rsidRDefault="00CE079B" w:rsidP="00CE079B">
      <w:pPr>
        <w:pStyle w:val="BodyText"/>
      </w:pPr>
      <w:r>
        <w:lastRenderedPageBreak/>
        <w:t>Based on this, the following was included in the RRC parameter list sent to RAN2:</w:t>
      </w:r>
    </w:p>
    <w:tbl>
      <w:tblPr>
        <w:tblStyle w:val="TableGrid"/>
        <w:tblW w:w="10770" w:type="dxa"/>
        <w:tblLayout w:type="fixed"/>
        <w:tblLook w:val="04A0" w:firstRow="1" w:lastRow="0" w:firstColumn="1" w:lastColumn="0" w:noHBand="0" w:noVBand="1"/>
      </w:tblPr>
      <w:tblGrid>
        <w:gridCol w:w="1538"/>
        <w:gridCol w:w="1605"/>
        <w:gridCol w:w="1350"/>
        <w:gridCol w:w="1440"/>
        <w:gridCol w:w="990"/>
        <w:gridCol w:w="1890"/>
        <w:gridCol w:w="1957"/>
      </w:tblGrid>
      <w:tr w:rsidR="00F26CDA" w14:paraId="7FEE0DE5" w14:textId="77777777" w:rsidTr="00F26CDA">
        <w:trPr>
          <w:trHeight w:val="262"/>
        </w:trPr>
        <w:tc>
          <w:tcPr>
            <w:tcW w:w="1539" w:type="dxa"/>
            <w:tcBorders>
              <w:top w:val="single" w:sz="4" w:space="0" w:color="auto"/>
              <w:left w:val="single" w:sz="4" w:space="0" w:color="auto"/>
              <w:bottom w:val="single" w:sz="4" w:space="0" w:color="auto"/>
              <w:right w:val="single" w:sz="4" w:space="0" w:color="auto"/>
            </w:tcBorders>
            <w:vAlign w:val="bottom"/>
            <w:hideMark/>
          </w:tcPr>
          <w:p w14:paraId="68038129" w14:textId="77777777" w:rsidR="00F26CDA" w:rsidRDefault="00F26CDA">
            <w:pPr>
              <w:spacing w:after="0"/>
              <w:rPr>
                <w:sz w:val="16"/>
                <w:szCs w:val="16"/>
                <w:lang w:eastAsia="ko-KR"/>
              </w:rPr>
            </w:pPr>
            <w:r>
              <w:rPr>
                <w:rFonts w:cstheme="minorHAnsi"/>
                <w:sz w:val="16"/>
                <w:szCs w:val="16"/>
                <w:lang w:eastAsia="ko-KR"/>
              </w:rPr>
              <w:t>SRS-PathlossReferenceRS</w:t>
            </w:r>
          </w:p>
        </w:tc>
        <w:tc>
          <w:tcPr>
            <w:tcW w:w="1606" w:type="dxa"/>
            <w:tcBorders>
              <w:top w:val="single" w:sz="4" w:space="0" w:color="auto"/>
              <w:left w:val="single" w:sz="4" w:space="0" w:color="auto"/>
              <w:bottom w:val="single" w:sz="4" w:space="0" w:color="auto"/>
              <w:right w:val="single" w:sz="4" w:space="0" w:color="auto"/>
            </w:tcBorders>
            <w:vAlign w:val="bottom"/>
            <w:hideMark/>
          </w:tcPr>
          <w:p w14:paraId="697EE399" w14:textId="77777777" w:rsidR="00F26CDA" w:rsidRDefault="00F26CDA">
            <w:pPr>
              <w:spacing w:after="0"/>
              <w:rPr>
                <w:rFonts w:ascii="Calibri" w:hAnsi="Calibri" w:cs="Calibri"/>
                <w:sz w:val="16"/>
                <w:szCs w:val="16"/>
                <w:lang w:eastAsia="ko-KR"/>
              </w:rPr>
            </w:pPr>
            <w:r>
              <w:rPr>
                <w:rFonts w:cstheme="minorHAnsi"/>
                <w:sz w:val="16"/>
                <w:szCs w:val="16"/>
                <w:lang w:eastAsia="ko-KR"/>
              </w:rPr>
              <w:t>CHOICE {ssb-Index, csi-RS-Index} for each SRS-PathlossReferenceRS-Id</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3EE5F64" w14:textId="77777777" w:rsidR="00F26CDA" w:rsidRDefault="00F26CDA">
            <w:pPr>
              <w:spacing w:after="0"/>
              <w:rPr>
                <w:rFonts w:ascii="Calibri" w:hAnsi="Calibri" w:cs="Calibri"/>
                <w:sz w:val="16"/>
                <w:szCs w:val="16"/>
                <w:lang w:eastAsia="en-US"/>
              </w:rPr>
            </w:pPr>
            <w:r>
              <w:rPr>
                <w:rFonts w:cstheme="minorHAnsi"/>
                <w:sz w:val="16"/>
                <w:szCs w:val="16"/>
              </w:rPr>
              <w:t>new R16</w:t>
            </w:r>
          </w:p>
        </w:tc>
        <w:tc>
          <w:tcPr>
            <w:tcW w:w="1440" w:type="dxa"/>
            <w:tcBorders>
              <w:top w:val="single" w:sz="4" w:space="0" w:color="auto"/>
              <w:left w:val="single" w:sz="4" w:space="0" w:color="auto"/>
              <w:bottom w:val="single" w:sz="4" w:space="0" w:color="auto"/>
              <w:right w:val="single" w:sz="4" w:space="0" w:color="auto"/>
            </w:tcBorders>
            <w:vAlign w:val="bottom"/>
            <w:hideMark/>
          </w:tcPr>
          <w:p w14:paraId="2ACE4E01" w14:textId="77777777" w:rsidR="00F26CDA" w:rsidRDefault="00F26CDA">
            <w:pPr>
              <w:spacing w:after="0"/>
              <w:rPr>
                <w:rFonts w:ascii="Calibri" w:hAnsi="Calibri" w:cs="Calibri"/>
                <w:sz w:val="16"/>
                <w:szCs w:val="16"/>
                <w:lang w:eastAsia="ko-KR"/>
              </w:rPr>
            </w:pPr>
            <w:r>
              <w:rPr>
                <w:rFonts w:cstheme="minorHAnsi"/>
                <w:sz w:val="16"/>
                <w:szCs w:val="16"/>
                <w:lang w:eastAsia="ko-KR"/>
              </w:rPr>
              <w:t>Per UL BWP</w:t>
            </w:r>
          </w:p>
        </w:tc>
        <w:tc>
          <w:tcPr>
            <w:tcW w:w="990" w:type="dxa"/>
            <w:tcBorders>
              <w:top w:val="single" w:sz="4" w:space="0" w:color="auto"/>
              <w:left w:val="single" w:sz="4" w:space="0" w:color="auto"/>
              <w:bottom w:val="single" w:sz="4" w:space="0" w:color="auto"/>
              <w:right w:val="single" w:sz="4" w:space="0" w:color="auto"/>
            </w:tcBorders>
            <w:vAlign w:val="bottom"/>
            <w:hideMark/>
          </w:tcPr>
          <w:p w14:paraId="47934B90" w14:textId="77777777" w:rsidR="00F26CDA" w:rsidRDefault="00F26CDA">
            <w:pPr>
              <w:spacing w:after="0"/>
              <w:rPr>
                <w:rFonts w:ascii="Calibri" w:hAnsi="Calibri" w:cs="Calibri"/>
                <w:sz w:val="16"/>
                <w:szCs w:val="16"/>
                <w:lang w:eastAsia="ko-KR"/>
              </w:rPr>
            </w:pPr>
            <w:r>
              <w:rPr>
                <w:rFonts w:cstheme="minorHAnsi"/>
                <w:sz w:val="16"/>
                <w:szCs w:val="16"/>
                <w:lang w:eastAsia="ko-KR"/>
              </w:rPr>
              <w:t>dedicated</w:t>
            </w:r>
          </w:p>
        </w:tc>
        <w:tc>
          <w:tcPr>
            <w:tcW w:w="1890" w:type="dxa"/>
            <w:tcBorders>
              <w:top w:val="single" w:sz="4" w:space="0" w:color="auto"/>
              <w:left w:val="single" w:sz="4" w:space="0" w:color="auto"/>
              <w:bottom w:val="single" w:sz="4" w:space="0" w:color="auto"/>
              <w:right w:val="single" w:sz="4" w:space="0" w:color="auto"/>
            </w:tcBorders>
            <w:vAlign w:val="bottom"/>
            <w:hideMark/>
          </w:tcPr>
          <w:p w14:paraId="78C6ACEC" w14:textId="77777777" w:rsidR="00F26CDA" w:rsidRDefault="00F26CDA">
            <w:pPr>
              <w:spacing w:after="0"/>
              <w:rPr>
                <w:rFonts w:ascii="Calibri" w:hAnsi="Calibri" w:cs="Calibri"/>
                <w:sz w:val="16"/>
                <w:szCs w:val="16"/>
                <w:lang w:eastAsia="ko-KR"/>
              </w:rPr>
            </w:pPr>
            <w:r>
              <w:rPr>
                <w:rFonts w:cstheme="minorHAnsi"/>
                <w:sz w:val="16"/>
                <w:szCs w:val="16"/>
                <w:lang w:eastAsia="ko-KR"/>
              </w:rPr>
              <w:t>Multiple candidate pathloss reference RS(s) for SRS power control, where one of the candidate RS(s) can be activated/updated for a SRS resource set via MAC CE</w:t>
            </w:r>
          </w:p>
        </w:tc>
        <w:tc>
          <w:tcPr>
            <w:tcW w:w="1957" w:type="dxa"/>
            <w:tcBorders>
              <w:top w:val="single" w:sz="4" w:space="0" w:color="auto"/>
              <w:left w:val="single" w:sz="4" w:space="0" w:color="auto"/>
              <w:bottom w:val="single" w:sz="4" w:space="0" w:color="auto"/>
              <w:right w:val="single" w:sz="4" w:space="0" w:color="auto"/>
            </w:tcBorders>
            <w:vAlign w:val="bottom"/>
            <w:hideMark/>
          </w:tcPr>
          <w:p w14:paraId="78E4E33A" w14:textId="77777777" w:rsidR="00F26CDA" w:rsidRDefault="00F26CDA">
            <w:pPr>
              <w:spacing w:after="0"/>
              <w:rPr>
                <w:rFonts w:ascii="Calibri" w:hAnsi="Calibri" w:cs="Calibri"/>
                <w:sz w:val="16"/>
                <w:szCs w:val="16"/>
                <w:lang w:eastAsia="ko-KR"/>
              </w:rPr>
            </w:pPr>
            <w:r>
              <w:rPr>
                <w:rFonts w:cstheme="minorHAnsi"/>
                <w:sz w:val="16"/>
                <w:szCs w:val="16"/>
              </w:rPr>
              <w:t>n/a</w:t>
            </w:r>
          </w:p>
        </w:tc>
      </w:tr>
      <w:tr w:rsidR="00F26CDA" w14:paraId="158B9CD8" w14:textId="77777777" w:rsidTr="00F26CDA">
        <w:trPr>
          <w:trHeight w:val="262"/>
        </w:trPr>
        <w:tc>
          <w:tcPr>
            <w:tcW w:w="1539" w:type="dxa"/>
            <w:tcBorders>
              <w:top w:val="single" w:sz="4" w:space="0" w:color="auto"/>
              <w:left w:val="single" w:sz="4" w:space="0" w:color="auto"/>
              <w:bottom w:val="single" w:sz="4" w:space="0" w:color="auto"/>
              <w:right w:val="single" w:sz="4" w:space="0" w:color="auto"/>
            </w:tcBorders>
            <w:vAlign w:val="bottom"/>
            <w:hideMark/>
          </w:tcPr>
          <w:p w14:paraId="6A9804B2" w14:textId="77777777" w:rsidR="00F26CDA" w:rsidRDefault="00F26CDA">
            <w:pPr>
              <w:spacing w:after="0"/>
              <w:rPr>
                <w:rFonts w:asciiTheme="minorHAnsi" w:hAnsiTheme="minorHAnsi" w:cstheme="minorBidi"/>
                <w:sz w:val="16"/>
                <w:szCs w:val="16"/>
                <w:lang w:eastAsia="ko-KR"/>
              </w:rPr>
            </w:pPr>
            <w:r>
              <w:rPr>
                <w:rFonts w:cstheme="minorHAnsi"/>
                <w:sz w:val="16"/>
                <w:szCs w:val="16"/>
                <w:lang w:eastAsia="ko-KR"/>
              </w:rPr>
              <w:t>SRS-PathlossReferenceRS-Id</w:t>
            </w:r>
          </w:p>
        </w:tc>
        <w:tc>
          <w:tcPr>
            <w:tcW w:w="1606" w:type="dxa"/>
            <w:tcBorders>
              <w:top w:val="single" w:sz="4" w:space="0" w:color="auto"/>
              <w:left w:val="single" w:sz="4" w:space="0" w:color="auto"/>
              <w:bottom w:val="single" w:sz="4" w:space="0" w:color="auto"/>
              <w:right w:val="single" w:sz="4" w:space="0" w:color="auto"/>
            </w:tcBorders>
            <w:vAlign w:val="bottom"/>
            <w:hideMark/>
          </w:tcPr>
          <w:p w14:paraId="64F92044" w14:textId="77777777" w:rsidR="00F26CDA" w:rsidRDefault="00F26CDA">
            <w:pPr>
              <w:spacing w:after="0"/>
              <w:rPr>
                <w:rFonts w:ascii="Calibri" w:hAnsi="Calibri" w:cs="Calibri"/>
                <w:sz w:val="16"/>
                <w:szCs w:val="16"/>
                <w:lang w:eastAsia="ko-KR"/>
              </w:rPr>
            </w:pPr>
            <w:r>
              <w:rPr>
                <w:rFonts w:cstheme="minorHAnsi"/>
                <w:sz w:val="16"/>
                <w:szCs w:val="16"/>
                <w:lang w:eastAsia="ko-KR"/>
              </w:rPr>
              <w:t>INTEGER (0..maxNrofSRS-PathlossReferenceRSs-1)</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457B75B" w14:textId="77777777" w:rsidR="00F26CDA" w:rsidRDefault="00F26CDA">
            <w:pPr>
              <w:spacing w:after="0"/>
              <w:rPr>
                <w:rFonts w:ascii="Calibri" w:hAnsi="Calibri" w:cs="Calibri"/>
                <w:sz w:val="16"/>
                <w:szCs w:val="16"/>
                <w:lang w:eastAsia="en-US"/>
              </w:rPr>
            </w:pPr>
            <w:r>
              <w:rPr>
                <w:rFonts w:cstheme="minorHAnsi"/>
                <w:sz w:val="16"/>
                <w:szCs w:val="16"/>
              </w:rPr>
              <w:t>new R16</w:t>
            </w:r>
          </w:p>
        </w:tc>
        <w:tc>
          <w:tcPr>
            <w:tcW w:w="1440" w:type="dxa"/>
            <w:tcBorders>
              <w:top w:val="single" w:sz="4" w:space="0" w:color="auto"/>
              <w:left w:val="single" w:sz="4" w:space="0" w:color="auto"/>
              <w:bottom w:val="single" w:sz="4" w:space="0" w:color="auto"/>
              <w:right w:val="single" w:sz="4" w:space="0" w:color="auto"/>
            </w:tcBorders>
            <w:vAlign w:val="bottom"/>
            <w:hideMark/>
          </w:tcPr>
          <w:p w14:paraId="7421F20D" w14:textId="77777777" w:rsidR="00F26CDA" w:rsidRDefault="00F26CDA">
            <w:pPr>
              <w:spacing w:after="0"/>
              <w:rPr>
                <w:rFonts w:ascii="Calibri" w:hAnsi="Calibri" w:cs="Calibri"/>
                <w:sz w:val="16"/>
                <w:szCs w:val="16"/>
                <w:lang w:eastAsia="ko-KR"/>
              </w:rPr>
            </w:pPr>
            <w:r>
              <w:rPr>
                <w:rFonts w:cstheme="minorHAnsi"/>
                <w:sz w:val="16"/>
                <w:szCs w:val="16"/>
              </w:rPr>
              <w:t xml:space="preserve">Configured in </w:t>
            </w:r>
            <w:r>
              <w:rPr>
                <w:rFonts w:cstheme="minorHAnsi"/>
                <w:sz w:val="16"/>
                <w:szCs w:val="16"/>
                <w:lang w:eastAsia="ko-KR"/>
              </w:rPr>
              <w:t>SRS-PathlossReferenceRS</w:t>
            </w:r>
          </w:p>
        </w:tc>
        <w:tc>
          <w:tcPr>
            <w:tcW w:w="990" w:type="dxa"/>
            <w:tcBorders>
              <w:top w:val="single" w:sz="4" w:space="0" w:color="auto"/>
              <w:left w:val="single" w:sz="4" w:space="0" w:color="auto"/>
              <w:bottom w:val="single" w:sz="4" w:space="0" w:color="auto"/>
              <w:right w:val="single" w:sz="4" w:space="0" w:color="auto"/>
            </w:tcBorders>
            <w:vAlign w:val="bottom"/>
            <w:hideMark/>
          </w:tcPr>
          <w:p w14:paraId="554FCE50" w14:textId="77777777" w:rsidR="00F26CDA" w:rsidRDefault="00F26CDA">
            <w:pPr>
              <w:spacing w:after="0"/>
              <w:rPr>
                <w:rFonts w:ascii="Calibri" w:hAnsi="Calibri" w:cs="Calibri"/>
                <w:sz w:val="16"/>
                <w:szCs w:val="16"/>
                <w:lang w:eastAsia="ko-KR"/>
              </w:rPr>
            </w:pPr>
            <w:r>
              <w:rPr>
                <w:rFonts w:cstheme="minorHAnsi"/>
                <w:sz w:val="16"/>
                <w:szCs w:val="16"/>
              </w:rPr>
              <w:t>dedicated</w:t>
            </w:r>
          </w:p>
        </w:tc>
        <w:tc>
          <w:tcPr>
            <w:tcW w:w="1890" w:type="dxa"/>
            <w:tcBorders>
              <w:top w:val="single" w:sz="4" w:space="0" w:color="auto"/>
              <w:left w:val="single" w:sz="4" w:space="0" w:color="auto"/>
              <w:bottom w:val="single" w:sz="4" w:space="0" w:color="auto"/>
              <w:right w:val="single" w:sz="4" w:space="0" w:color="auto"/>
            </w:tcBorders>
            <w:vAlign w:val="bottom"/>
            <w:hideMark/>
          </w:tcPr>
          <w:p w14:paraId="71AABAFC" w14:textId="77777777" w:rsidR="00F26CDA" w:rsidRDefault="00F26CDA">
            <w:pPr>
              <w:spacing w:after="0"/>
              <w:rPr>
                <w:rFonts w:ascii="Calibri" w:hAnsi="Calibri" w:cs="Calibri"/>
                <w:sz w:val="16"/>
                <w:szCs w:val="16"/>
                <w:lang w:eastAsia="ko-KR"/>
              </w:rPr>
            </w:pPr>
            <w:r>
              <w:rPr>
                <w:rFonts w:cstheme="minorHAnsi"/>
                <w:sz w:val="16"/>
                <w:szCs w:val="16"/>
              </w:rPr>
              <w:t xml:space="preserve">An ID of </w:t>
            </w:r>
            <w:r>
              <w:rPr>
                <w:rFonts w:cstheme="minorHAnsi"/>
                <w:sz w:val="16"/>
                <w:szCs w:val="16"/>
                <w:lang w:eastAsia="ko-KR"/>
              </w:rPr>
              <w:t>SRS-PathlossReferenceRS</w:t>
            </w:r>
          </w:p>
        </w:tc>
        <w:tc>
          <w:tcPr>
            <w:tcW w:w="1957" w:type="dxa"/>
            <w:tcBorders>
              <w:top w:val="single" w:sz="4" w:space="0" w:color="auto"/>
              <w:left w:val="single" w:sz="4" w:space="0" w:color="auto"/>
              <w:bottom w:val="single" w:sz="4" w:space="0" w:color="auto"/>
              <w:right w:val="single" w:sz="4" w:space="0" w:color="auto"/>
            </w:tcBorders>
            <w:vAlign w:val="bottom"/>
            <w:hideMark/>
          </w:tcPr>
          <w:p w14:paraId="3DD45347" w14:textId="77777777" w:rsidR="00F26CDA" w:rsidRDefault="00F26CDA">
            <w:pPr>
              <w:spacing w:after="0"/>
              <w:rPr>
                <w:rFonts w:ascii="Calibri" w:hAnsi="Calibri" w:cs="Calibri"/>
                <w:sz w:val="16"/>
                <w:szCs w:val="16"/>
                <w:lang w:eastAsia="en-US"/>
              </w:rPr>
            </w:pPr>
            <w:r>
              <w:rPr>
                <w:rFonts w:cstheme="minorHAnsi"/>
                <w:sz w:val="16"/>
                <w:szCs w:val="16"/>
              </w:rPr>
              <w:t xml:space="preserve">Configured in </w:t>
            </w:r>
            <w:r>
              <w:rPr>
                <w:rFonts w:cstheme="minorHAnsi"/>
                <w:sz w:val="16"/>
                <w:szCs w:val="16"/>
                <w:lang w:eastAsia="ko-KR"/>
              </w:rPr>
              <w:t>SRS-PathlossReferenceRS</w:t>
            </w:r>
          </w:p>
        </w:tc>
      </w:tr>
      <w:tr w:rsidR="00F26CDA" w14:paraId="425D8334" w14:textId="77777777" w:rsidTr="00F26CDA">
        <w:trPr>
          <w:trHeight w:val="262"/>
        </w:trPr>
        <w:tc>
          <w:tcPr>
            <w:tcW w:w="1539" w:type="dxa"/>
            <w:tcBorders>
              <w:top w:val="single" w:sz="4" w:space="0" w:color="auto"/>
              <w:left w:val="single" w:sz="4" w:space="0" w:color="auto"/>
              <w:bottom w:val="single" w:sz="4" w:space="0" w:color="auto"/>
              <w:right w:val="single" w:sz="4" w:space="0" w:color="auto"/>
            </w:tcBorders>
            <w:vAlign w:val="bottom"/>
            <w:hideMark/>
          </w:tcPr>
          <w:p w14:paraId="280CB9FA" w14:textId="77777777" w:rsidR="00F26CDA" w:rsidRDefault="00F26CDA">
            <w:pPr>
              <w:spacing w:after="0"/>
              <w:rPr>
                <w:rFonts w:asciiTheme="minorHAnsi" w:hAnsiTheme="minorHAnsi" w:cstheme="minorBidi"/>
                <w:sz w:val="16"/>
                <w:szCs w:val="16"/>
                <w:lang w:eastAsia="ko-KR"/>
              </w:rPr>
            </w:pPr>
            <w:r>
              <w:rPr>
                <w:rFonts w:cstheme="minorHAnsi"/>
                <w:sz w:val="16"/>
                <w:szCs w:val="16"/>
                <w:lang w:eastAsia="ko-KR"/>
              </w:rPr>
              <w:t>maxNrofSRS-PathlossReferenceRSs</w:t>
            </w:r>
          </w:p>
        </w:tc>
        <w:tc>
          <w:tcPr>
            <w:tcW w:w="1606" w:type="dxa"/>
            <w:tcBorders>
              <w:top w:val="single" w:sz="4" w:space="0" w:color="auto"/>
              <w:left w:val="single" w:sz="4" w:space="0" w:color="auto"/>
              <w:bottom w:val="single" w:sz="4" w:space="0" w:color="auto"/>
              <w:right w:val="single" w:sz="4" w:space="0" w:color="auto"/>
            </w:tcBorders>
            <w:vAlign w:val="bottom"/>
            <w:hideMark/>
          </w:tcPr>
          <w:p w14:paraId="0B476572" w14:textId="77777777" w:rsidR="00F26CDA" w:rsidRDefault="00F26CDA">
            <w:pPr>
              <w:spacing w:after="0"/>
              <w:rPr>
                <w:rFonts w:ascii="Calibri" w:hAnsi="Calibri" w:cs="Calibri"/>
                <w:sz w:val="16"/>
                <w:szCs w:val="16"/>
                <w:lang w:eastAsia="ko-KR"/>
              </w:rPr>
            </w:pPr>
            <w:r>
              <w:rPr>
                <w:rFonts w:cstheme="minorHAnsi"/>
                <w:sz w:val="16"/>
                <w:szCs w:val="16"/>
                <w:lang w:eastAsia="ko-KR"/>
              </w:rPr>
              <w:t>[TBD, e.g., 8, 16, 64]</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D0B6DAD" w14:textId="77777777" w:rsidR="00F26CDA" w:rsidRDefault="00F26CDA">
            <w:pPr>
              <w:spacing w:after="0"/>
              <w:rPr>
                <w:rFonts w:ascii="Calibri" w:hAnsi="Calibri" w:cs="Calibri"/>
                <w:sz w:val="16"/>
                <w:szCs w:val="16"/>
                <w:lang w:eastAsia="ko-KR"/>
              </w:rPr>
            </w:pPr>
            <w:r>
              <w:rPr>
                <w:rFonts w:cstheme="minorHAnsi"/>
                <w:sz w:val="16"/>
                <w:szCs w:val="16"/>
              </w:rPr>
              <w:t>new R16</w:t>
            </w:r>
          </w:p>
        </w:tc>
        <w:tc>
          <w:tcPr>
            <w:tcW w:w="1440" w:type="dxa"/>
            <w:tcBorders>
              <w:top w:val="single" w:sz="4" w:space="0" w:color="auto"/>
              <w:left w:val="single" w:sz="4" w:space="0" w:color="auto"/>
              <w:bottom w:val="single" w:sz="4" w:space="0" w:color="auto"/>
              <w:right w:val="single" w:sz="4" w:space="0" w:color="auto"/>
            </w:tcBorders>
            <w:vAlign w:val="bottom"/>
            <w:hideMark/>
          </w:tcPr>
          <w:p w14:paraId="4A7B6694" w14:textId="77777777" w:rsidR="00F26CDA" w:rsidRDefault="00F26CDA">
            <w:pPr>
              <w:spacing w:after="0"/>
              <w:rPr>
                <w:rFonts w:ascii="Calibri" w:hAnsi="Calibri" w:cs="Calibri"/>
                <w:sz w:val="16"/>
                <w:szCs w:val="16"/>
                <w:lang w:eastAsia="ko-KR"/>
              </w:rPr>
            </w:pPr>
            <w:r>
              <w:rPr>
                <w:rFonts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7B1B28B5" w14:textId="77777777" w:rsidR="00F26CDA" w:rsidRDefault="00F26CDA">
            <w:pPr>
              <w:spacing w:after="0"/>
              <w:rPr>
                <w:rFonts w:ascii="Calibri" w:hAnsi="Calibri" w:cs="Calibri"/>
                <w:sz w:val="16"/>
                <w:szCs w:val="16"/>
                <w:lang w:eastAsia="ko-KR"/>
              </w:rPr>
            </w:pPr>
            <w:r>
              <w:rPr>
                <w:rFonts w:cstheme="minorHAnsi"/>
                <w:sz w:val="16"/>
                <w:szCs w:val="16"/>
              </w:rPr>
              <w:t xml:space="preserve">a constant value </w:t>
            </w:r>
            <w:r>
              <w:rPr>
                <w:rFonts w:cstheme="minorHAnsi"/>
                <w:sz w:val="16"/>
                <w:szCs w:val="16"/>
              </w:rPr>
              <w:br/>
              <w:t>(used for dedicated RRC)</w:t>
            </w:r>
          </w:p>
        </w:tc>
        <w:tc>
          <w:tcPr>
            <w:tcW w:w="1890" w:type="dxa"/>
            <w:tcBorders>
              <w:top w:val="single" w:sz="4" w:space="0" w:color="auto"/>
              <w:left w:val="single" w:sz="4" w:space="0" w:color="auto"/>
              <w:bottom w:val="single" w:sz="4" w:space="0" w:color="auto"/>
              <w:right w:val="single" w:sz="4" w:space="0" w:color="auto"/>
            </w:tcBorders>
            <w:vAlign w:val="bottom"/>
            <w:hideMark/>
          </w:tcPr>
          <w:p w14:paraId="5BF5AC00" w14:textId="77777777" w:rsidR="00F26CDA" w:rsidRDefault="00F26CDA">
            <w:pPr>
              <w:spacing w:after="0"/>
              <w:rPr>
                <w:rFonts w:ascii="Calibri" w:hAnsi="Calibri" w:cs="Calibri"/>
                <w:sz w:val="16"/>
                <w:szCs w:val="16"/>
                <w:lang w:eastAsia="en-US"/>
              </w:rPr>
            </w:pPr>
            <w:r>
              <w:rPr>
                <w:rFonts w:cstheme="minorHAnsi"/>
                <w:sz w:val="16"/>
                <w:szCs w:val="16"/>
              </w:rPr>
              <w:t>Maximum number of RSs used as pathloss reference for SRS power control</w:t>
            </w:r>
          </w:p>
        </w:tc>
        <w:tc>
          <w:tcPr>
            <w:tcW w:w="1957" w:type="dxa"/>
            <w:tcBorders>
              <w:top w:val="single" w:sz="4" w:space="0" w:color="auto"/>
              <w:left w:val="single" w:sz="4" w:space="0" w:color="auto"/>
              <w:bottom w:val="single" w:sz="4" w:space="0" w:color="auto"/>
              <w:right w:val="single" w:sz="4" w:space="0" w:color="auto"/>
            </w:tcBorders>
            <w:vAlign w:val="bottom"/>
            <w:hideMark/>
          </w:tcPr>
          <w:p w14:paraId="7AD46CC4" w14:textId="77777777" w:rsidR="00F26CDA" w:rsidRDefault="00F26CDA">
            <w:pPr>
              <w:spacing w:after="0"/>
              <w:rPr>
                <w:rFonts w:ascii="Calibri" w:hAnsi="Calibri" w:cs="Calibri"/>
                <w:sz w:val="16"/>
                <w:szCs w:val="16"/>
                <w:lang w:eastAsia="ko-KR"/>
              </w:rPr>
            </w:pPr>
            <w:r>
              <w:rPr>
                <w:rFonts w:cstheme="minorHAnsi"/>
                <w:sz w:val="16"/>
                <w:szCs w:val="16"/>
              </w:rPr>
              <w:t>n/a</w:t>
            </w:r>
          </w:p>
        </w:tc>
      </w:tr>
    </w:tbl>
    <w:p w14:paraId="106B91A5" w14:textId="39556621" w:rsidR="00CE079B" w:rsidRDefault="00CE079B" w:rsidP="00CE079B">
      <w:pPr>
        <w:pStyle w:val="BodyText"/>
      </w:pPr>
      <w:r>
        <w:t xml:space="preserve">To reduce the signalling overhead, a MAC CE-based signalling would be very beneficial. We also note that in the agreement, the number of pathloss reference RSs configurable by RRC is mentioned. In the RRC parameter list, the maximum number of pathloss reference RSs for SRS is mentioned. However, the corresponding parameter for PUSCH is not mentioned. </w:t>
      </w:r>
      <w:proofErr w:type="gramStart"/>
      <w:r>
        <w:t>Needless to say, there</w:t>
      </w:r>
      <w:proofErr w:type="gramEnd"/>
      <w:r>
        <w:t xml:space="preserve"> is little point in reducing the signalling for SRS power control unless we also reduce the signalling related to PUSCH power control. Hence, we propose to confirm the WA </w:t>
      </w:r>
      <w:r w:rsidR="008E219C">
        <w:t xml:space="preserve">on MAC CE activation of the pathloss reference RS for PUSCH </w:t>
      </w:r>
      <w:r>
        <w:t>with the following addition:</w:t>
      </w:r>
    </w:p>
    <w:p w14:paraId="653AF3C3" w14:textId="3C1E0E59" w:rsidR="00CA5DEE" w:rsidRDefault="008B1AC7" w:rsidP="008B1AC7">
      <w:pPr>
        <w:pStyle w:val="Proposal"/>
      </w:pPr>
      <w:bookmarkStart w:id="17" w:name="_Toc24121448"/>
      <w:r>
        <w:t xml:space="preserve">Confirm the working assumption </w:t>
      </w:r>
      <w:r w:rsidR="00CA5DEE">
        <w:t xml:space="preserve">on MAC CE activation of pathloss reference RS for PUSCH with the addition: extend </w:t>
      </w:r>
      <w:proofErr w:type="spellStart"/>
      <w:r w:rsidR="00CA5DEE" w:rsidRPr="00CA5DEE">
        <w:t>maxNrofPUSCH-PathlossReferenceRSs</w:t>
      </w:r>
      <w:proofErr w:type="spellEnd"/>
      <w:r w:rsidR="00CA5DEE" w:rsidRPr="00CA5DEE">
        <w:t xml:space="preserve"> </w:t>
      </w:r>
      <w:r w:rsidR="00CA5DEE">
        <w:t>to 64.</w:t>
      </w:r>
      <w:bookmarkEnd w:id="17"/>
    </w:p>
    <w:p w14:paraId="68193DA1" w14:textId="2CB4339F" w:rsidR="008E219C" w:rsidRDefault="008E219C" w:rsidP="008E219C">
      <w:pPr>
        <w:pStyle w:val="BodyText"/>
      </w:pPr>
      <w:r>
        <w:t>For SRS, we propose to confirm the working assumption:</w:t>
      </w:r>
    </w:p>
    <w:p w14:paraId="2FC56E3E" w14:textId="39459411" w:rsidR="00F26CDA" w:rsidRDefault="00CA5DEE" w:rsidP="008B1AC7">
      <w:pPr>
        <w:pStyle w:val="Proposal"/>
      </w:pPr>
      <w:bookmarkStart w:id="18" w:name="_Toc24121449"/>
      <w:r>
        <w:t>Confirm the working assumption on MAC CE activation of pathloss reference RS for AP/SP-SRS.</w:t>
      </w:r>
      <w:bookmarkEnd w:id="18"/>
      <w:r w:rsidRPr="00CA5DEE">
        <w:t xml:space="preserve">     </w:t>
      </w:r>
    </w:p>
    <w:p w14:paraId="1CF54FAF" w14:textId="77777777" w:rsidR="004B7ED8" w:rsidRPr="00D02985" w:rsidRDefault="004B7ED8" w:rsidP="00CA5DEE">
      <w:pPr>
        <w:pStyle w:val="LGTdoc"/>
        <w:spacing w:afterLines="0" w:after="0" w:line="240" w:lineRule="auto"/>
        <w:contextualSpacing/>
        <w:rPr>
          <w:rFonts w:cs="Times New Roman"/>
          <w:bCs/>
          <w:sz w:val="20"/>
          <w:szCs w:val="20"/>
        </w:rPr>
      </w:pPr>
    </w:p>
    <w:p w14:paraId="49A03D51" w14:textId="182D2B63" w:rsidR="00F63950" w:rsidRDefault="00230D18" w:rsidP="00F63950">
      <w:pPr>
        <w:pStyle w:val="Heading2"/>
      </w:pPr>
      <w:r>
        <w:t>2.2</w:t>
      </w:r>
      <w:r>
        <w:tab/>
      </w:r>
      <w:r w:rsidR="004B7ED8">
        <w:t xml:space="preserve">Link recovery on </w:t>
      </w:r>
      <w:proofErr w:type="spellStart"/>
      <w:r w:rsidR="004B7ED8">
        <w:t>SCells</w:t>
      </w:r>
      <w:proofErr w:type="spellEnd"/>
    </w:p>
    <w:p w14:paraId="17E63987" w14:textId="130212EF" w:rsidR="008E219C" w:rsidRPr="008E219C" w:rsidRDefault="008E219C" w:rsidP="008E219C">
      <w:pPr>
        <w:pStyle w:val="BodyText"/>
      </w:pPr>
      <w:r>
        <w:t>For link recovery, the following was agreed in RAN1#98bis:</w:t>
      </w:r>
    </w:p>
    <w:p w14:paraId="2A4BA0A3" w14:textId="225965B0" w:rsidR="00B82731" w:rsidRDefault="00B82731" w:rsidP="00B82731">
      <w:pPr>
        <w:pStyle w:val="0Maintext"/>
        <w:spacing w:after="0" w:afterAutospacing="0" w:line="240" w:lineRule="auto"/>
        <w:ind w:left="1800" w:firstLine="0"/>
        <w:rPr>
          <w:rFonts w:cs="Times New Roman"/>
          <w:szCs w:val="20"/>
          <w:lang w:eastAsia="zh-CN"/>
        </w:rPr>
      </w:pPr>
    </w:p>
    <w:p w14:paraId="5A9ED4E5" w14:textId="6172646A" w:rsidR="008E219C" w:rsidRDefault="008E219C" w:rsidP="008E219C">
      <w:pPr>
        <w:pStyle w:val="0Maintext"/>
        <w:spacing w:after="0" w:afterAutospacing="0" w:line="240" w:lineRule="auto"/>
        <w:ind w:firstLine="0"/>
        <w:rPr>
          <w:rFonts w:cs="Times New Roman"/>
          <w:szCs w:val="20"/>
          <w:lang w:eastAsia="zh-CN"/>
        </w:rPr>
      </w:pPr>
      <w:r>
        <w:rPr>
          <w:rFonts w:cs="Times New Roman"/>
          <w:noProof/>
          <w:szCs w:val="20"/>
          <w:lang w:eastAsia="zh-CN"/>
        </w:rPr>
        <w:lastRenderedPageBreak/>
        <mc:AlternateContent>
          <mc:Choice Requires="wps">
            <w:drawing>
              <wp:inline distT="0" distB="0" distL="0" distR="0" wp14:anchorId="7C83228D" wp14:editId="4656D14E">
                <wp:extent cx="6181725" cy="7839075"/>
                <wp:effectExtent l="0" t="0" r="28575" b="18415"/>
                <wp:docPr id="7" name="Text Box 7"/>
                <wp:cNvGraphicFramePr/>
                <a:graphic xmlns:a="http://schemas.openxmlformats.org/drawingml/2006/main">
                  <a:graphicData uri="http://schemas.microsoft.com/office/word/2010/wordprocessingShape">
                    <wps:wsp>
                      <wps:cNvSpPr txBox="1"/>
                      <wps:spPr>
                        <a:xfrm>
                          <a:off x="0" y="0"/>
                          <a:ext cx="6181725" cy="7839075"/>
                        </a:xfrm>
                        <a:prstGeom prst="rect">
                          <a:avLst/>
                        </a:prstGeom>
                        <a:solidFill>
                          <a:schemeClr val="lt1"/>
                        </a:solidFill>
                        <a:ln w="6350">
                          <a:solidFill>
                            <a:prstClr val="black"/>
                          </a:solidFill>
                        </a:ln>
                      </wps:spPr>
                      <wps:txbx>
                        <w:txbxContent>
                          <w:p w14:paraId="27429E67" w14:textId="3614A2AC" w:rsidR="00C67D5E" w:rsidRPr="00247FA7" w:rsidRDefault="00C67D5E" w:rsidP="00EA2B5C">
                            <w:r w:rsidRPr="00247FA7">
                              <w:rPr>
                                <w:b/>
                                <w:bCs/>
                                <w:highlight w:val="darkYellow"/>
                                <w:lang w:eastAsia="x-none"/>
                              </w:rPr>
                              <w:t>Working Assumption</w:t>
                            </w:r>
                            <w:r>
                              <w:rPr>
                                <w:b/>
                                <w:bCs/>
                                <w:lang w:eastAsia="x-none"/>
                              </w:rPr>
                              <w:br/>
                            </w:r>
                            <w:r w:rsidRPr="00247FA7">
                              <w:t>In addition to previous agreement that PUCCH-BFR is configured in PCell/</w:t>
                            </w:r>
                            <w:proofErr w:type="spellStart"/>
                            <w:r w:rsidRPr="00247FA7">
                              <w:t>PSCell</w:t>
                            </w:r>
                            <w:proofErr w:type="spellEnd"/>
                            <w:r w:rsidRPr="00247FA7">
                              <w:t>, it is also agreed that PUCCH-BFR can be configured in PUCCH-SCell if PUCCH group is configured</w:t>
                            </w:r>
                          </w:p>
                          <w:p w14:paraId="41C399C1"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For non-DC case, down-select one of the following alternatives in RAN1#99</w:t>
                            </w:r>
                          </w:p>
                          <w:p w14:paraId="07EE4DC5"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Alt1a: For a UE, up to 1 PUCCH-BFR resource for a BWP can be configured per PUCCH group</w:t>
                            </w:r>
                          </w:p>
                          <w:p w14:paraId="5C2A2B13" w14:textId="77777777" w:rsidR="00C67D5E" w:rsidRPr="00247FA7" w:rsidRDefault="00C67D5E" w:rsidP="008E219C">
                            <w:pPr>
                              <w:pStyle w:val="0Maintext"/>
                              <w:numPr>
                                <w:ilvl w:val="2"/>
                                <w:numId w:val="25"/>
                              </w:numPr>
                              <w:spacing w:after="0" w:afterAutospacing="0" w:line="240" w:lineRule="auto"/>
                              <w:rPr>
                                <w:rFonts w:cs="Times New Roman"/>
                                <w:szCs w:val="20"/>
                              </w:rPr>
                            </w:pPr>
                            <w:r w:rsidRPr="00247FA7">
                              <w:rPr>
                                <w:rFonts w:cs="Times New Roman"/>
                                <w:szCs w:val="20"/>
                              </w:rPr>
                              <w:t>If more than 1 PUCCH-BFR resources are configured for a UE, UE can pick one of them to transmit BFRQ</w:t>
                            </w:r>
                          </w:p>
                          <w:p w14:paraId="58C34DB2"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Alt1b: For a UE, up to 1 PUCCH-BFR resource for a BWP can be configured per PUCCH group</w:t>
                            </w:r>
                          </w:p>
                          <w:p w14:paraId="57887EAE" w14:textId="77777777" w:rsidR="00C67D5E" w:rsidRPr="00247FA7" w:rsidRDefault="00C67D5E" w:rsidP="008E219C">
                            <w:pPr>
                              <w:pStyle w:val="0Maintext"/>
                              <w:numPr>
                                <w:ilvl w:val="2"/>
                                <w:numId w:val="25"/>
                              </w:numPr>
                              <w:spacing w:after="0" w:afterAutospacing="0" w:line="240" w:lineRule="auto"/>
                              <w:rPr>
                                <w:rFonts w:cs="Times New Roman"/>
                                <w:szCs w:val="20"/>
                              </w:rPr>
                            </w:pPr>
                            <w:r w:rsidRPr="00247FA7">
                              <w:rPr>
                                <w:rFonts w:cs="Times New Roman"/>
                                <w:szCs w:val="20"/>
                              </w:rPr>
                              <w:t>PUCCH-BFR resource is shared among the CCs belonging to the respective PUCCH group</w:t>
                            </w:r>
                          </w:p>
                          <w:p w14:paraId="2A70AAF6"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Alt2: For a UE, up to 1 PUCCH-BFR resource for a BWP can be configured per UE</w:t>
                            </w:r>
                          </w:p>
                          <w:p w14:paraId="3F5B595D"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 xml:space="preserve">The down-selection </w:t>
                            </w:r>
                            <w:proofErr w:type="gramStart"/>
                            <w:r w:rsidRPr="00247FA7">
                              <w:rPr>
                                <w:rFonts w:cs="Times New Roman"/>
                                <w:szCs w:val="20"/>
                              </w:rPr>
                              <w:t>is based on the assumption</w:t>
                            </w:r>
                            <w:proofErr w:type="gramEnd"/>
                            <w:r w:rsidRPr="00247FA7">
                              <w:rPr>
                                <w:rFonts w:cs="Times New Roman"/>
                                <w:szCs w:val="20"/>
                              </w:rPr>
                              <w:t xml:space="preserve"> of SR configuration behavior supported in current spec</w:t>
                            </w:r>
                          </w:p>
                          <w:p w14:paraId="01C80CF6" w14:textId="7D8D77ED" w:rsidR="00C67D5E" w:rsidRPr="00EA2B5C" w:rsidRDefault="00C67D5E" w:rsidP="00EA2B5C">
                            <w:pPr>
                              <w:pStyle w:val="0Maintext"/>
                              <w:spacing w:after="0" w:afterAutospacing="0" w:line="240" w:lineRule="auto"/>
                              <w:ind w:firstLine="0"/>
                              <w:rPr>
                                <w:rFonts w:cs="Times New Roman"/>
                                <w:szCs w:val="20"/>
                              </w:rPr>
                            </w:pPr>
                            <w:r w:rsidRPr="00247FA7">
                              <w:rPr>
                                <w:rFonts w:cs="Times New Roman"/>
                                <w:szCs w:val="20"/>
                              </w:rPr>
                              <w:t>The above PUCCH group refers to the existing PUCCH group description in TS38.213.</w:t>
                            </w:r>
                            <w:r>
                              <w:rPr>
                                <w:rFonts w:cs="Times New Roman"/>
                                <w:szCs w:val="20"/>
                              </w:rPr>
                              <w:br/>
                            </w:r>
                          </w:p>
                          <w:p w14:paraId="72A5DB75" w14:textId="77777777" w:rsidR="00C67D5E" w:rsidRPr="00247FA7" w:rsidRDefault="00C67D5E" w:rsidP="008E219C">
                            <w:pPr>
                              <w:pStyle w:val="0Maintext"/>
                              <w:spacing w:after="0" w:afterAutospacing="0" w:line="240" w:lineRule="auto"/>
                              <w:ind w:firstLine="0"/>
                              <w:rPr>
                                <w:rFonts w:cs="Times New Roman"/>
                                <w:b/>
                                <w:bCs/>
                                <w:szCs w:val="20"/>
                                <w:lang w:eastAsia="zh-CN"/>
                              </w:rPr>
                            </w:pPr>
                            <w:r w:rsidRPr="00247FA7">
                              <w:rPr>
                                <w:rFonts w:cs="Times New Roman"/>
                                <w:b/>
                                <w:bCs/>
                                <w:szCs w:val="20"/>
                                <w:highlight w:val="green"/>
                                <w:lang w:eastAsia="zh-CN"/>
                              </w:rPr>
                              <w:t>Agreement</w:t>
                            </w:r>
                          </w:p>
                          <w:p w14:paraId="5FE10A25" w14:textId="77777777" w:rsidR="00C67D5E" w:rsidRPr="00247FA7" w:rsidRDefault="00C67D5E" w:rsidP="008E219C">
                            <w:pPr>
                              <w:pStyle w:val="0Maintext"/>
                              <w:spacing w:after="0" w:afterAutospacing="0" w:line="240" w:lineRule="auto"/>
                              <w:ind w:firstLine="0"/>
                              <w:rPr>
                                <w:rFonts w:cs="Times New Roman"/>
                                <w:szCs w:val="20"/>
                              </w:rPr>
                            </w:pPr>
                            <w:r w:rsidRPr="00247FA7">
                              <w:rPr>
                                <w:rFonts w:cs="Times New Roman"/>
                                <w:szCs w:val="20"/>
                                <w:lang w:eastAsia="zh-CN"/>
                              </w:rPr>
                              <w:t>At least for PDCCH, after K symbols after receiving response to step 2 MAC-CE, UE applies the new beam indicated in step 2 MAC-CE at least for the DL reception on the failed SCell if a new beam is identified.</w:t>
                            </w:r>
                          </w:p>
                          <w:p w14:paraId="574F1AE9"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Applies for all CORESETs in the failed SCell</w:t>
                            </w:r>
                          </w:p>
                          <w:p w14:paraId="10C844F3"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FFS: Any other channel</w:t>
                            </w:r>
                          </w:p>
                          <w:p w14:paraId="6E09CBC2"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FFS: value of K</w:t>
                            </w:r>
                          </w:p>
                          <w:p w14:paraId="08DAB523" w14:textId="77777777" w:rsidR="00C67D5E" w:rsidRPr="00247FA7" w:rsidRDefault="00C67D5E" w:rsidP="008E219C">
                            <w:pPr>
                              <w:pStyle w:val="LGTdoc"/>
                              <w:spacing w:afterLines="0" w:after="0" w:line="240" w:lineRule="auto"/>
                              <w:contextualSpacing/>
                              <w:rPr>
                                <w:rFonts w:cs="Times New Roman"/>
                                <w:bCs/>
                                <w:sz w:val="20"/>
                                <w:szCs w:val="20"/>
                              </w:rPr>
                            </w:pPr>
                          </w:p>
                          <w:p w14:paraId="4ABC8386" w14:textId="77777777" w:rsidR="00C67D5E" w:rsidRPr="00247FA7" w:rsidRDefault="00C67D5E" w:rsidP="003E7914">
                            <w:pPr>
                              <w:rPr>
                                <w:lang w:eastAsia="x-none"/>
                              </w:rPr>
                            </w:pPr>
                            <w:r w:rsidRPr="00247FA7">
                              <w:rPr>
                                <w:b/>
                                <w:bCs/>
                                <w:highlight w:val="green"/>
                                <w:lang w:eastAsia="x-none"/>
                              </w:rPr>
                              <w:t>Agreement</w:t>
                            </w:r>
                            <w:r>
                              <w:rPr>
                                <w:b/>
                                <w:bCs/>
                                <w:lang w:eastAsia="x-none"/>
                              </w:rPr>
                              <w:br/>
                            </w:r>
                            <w:r w:rsidRPr="00247FA7">
                              <w:rPr>
                                <w:lang w:eastAsia="x-none"/>
                              </w:rPr>
                              <w:t xml:space="preserve">For </w:t>
                            </w:r>
                            <w:proofErr w:type="spellStart"/>
                            <w:r w:rsidRPr="00247FA7">
                              <w:rPr>
                                <w:lang w:eastAsia="x-none"/>
                              </w:rPr>
                              <w:t>eMBB</w:t>
                            </w:r>
                            <w:proofErr w:type="spellEnd"/>
                            <w:r w:rsidRPr="00247FA7">
                              <w:rPr>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3D0E7F74" w14:textId="703C46ED" w:rsidR="00C67D5E" w:rsidRDefault="00C67D5E" w:rsidP="003E7914">
                            <w:pPr>
                              <w:numPr>
                                <w:ilvl w:val="0"/>
                                <w:numId w:val="27"/>
                              </w:numPr>
                              <w:overflowPunct/>
                              <w:autoSpaceDE/>
                              <w:autoSpaceDN/>
                              <w:adjustRightInd/>
                              <w:spacing w:after="0"/>
                              <w:textAlignment w:val="auto"/>
                              <w:rPr>
                                <w:lang w:eastAsia="x-none"/>
                              </w:rPr>
                            </w:pPr>
                            <w:r w:rsidRPr="00247FA7">
                              <w:rPr>
                                <w:lang w:eastAsia="x-none"/>
                              </w:rPr>
                              <w:t>FFS: When PUCCH-BFR based on PUCCH format 0 collides with HARQ-ACK based on PUCCH format 1</w:t>
                            </w:r>
                          </w:p>
                          <w:p w14:paraId="5379DE5E" w14:textId="77777777" w:rsidR="00C67D5E" w:rsidRDefault="00C67D5E" w:rsidP="003E7914">
                            <w:pPr>
                              <w:overflowPunct/>
                              <w:autoSpaceDE/>
                              <w:autoSpaceDN/>
                              <w:adjustRightInd/>
                              <w:spacing w:after="0"/>
                              <w:ind w:left="760"/>
                              <w:textAlignment w:val="auto"/>
                              <w:rPr>
                                <w:lang w:eastAsia="x-none"/>
                              </w:rPr>
                            </w:pPr>
                          </w:p>
                          <w:p w14:paraId="0E7CCBE5" w14:textId="04836B2B" w:rsidR="00C67D5E" w:rsidRPr="00247FA7" w:rsidRDefault="00C67D5E" w:rsidP="00EA2B5C">
                            <w:pPr>
                              <w:rPr>
                                <w:bCs/>
                              </w:rPr>
                            </w:pPr>
                            <w:r w:rsidRPr="00247FA7">
                              <w:rPr>
                                <w:b/>
                                <w:bCs/>
                                <w:highlight w:val="green"/>
                                <w:lang w:eastAsia="x-none"/>
                              </w:rPr>
                              <w:t>Agreement</w:t>
                            </w:r>
                            <w:r>
                              <w:rPr>
                                <w:b/>
                                <w:bCs/>
                                <w:lang w:eastAsia="x-none"/>
                              </w:rPr>
                              <w:br/>
                            </w:r>
                            <w:r w:rsidRPr="00247FA7">
                              <w:rPr>
                                <w:bCs/>
                              </w:rPr>
                              <w:t xml:space="preserve">For maximum number of </w:t>
                            </w:r>
                            <w:r w:rsidRPr="00247FA7">
                              <w:rPr>
                                <w:bCs/>
                                <w:lang w:eastAsia="zh-CN"/>
                              </w:rPr>
                              <w:t>S</w:t>
                            </w:r>
                            <w:r w:rsidRPr="00247FA7">
                              <w:rPr>
                                <w:bCs/>
                              </w:rPr>
                              <w:t>Cell BFD RS, support up to 2 BFD RS for per BWP without introducing additional UE capability</w:t>
                            </w:r>
                          </w:p>
                          <w:p w14:paraId="2CA27DDC" w14:textId="7690CB9C" w:rsidR="00C67D5E" w:rsidRPr="003E7914" w:rsidRDefault="00C67D5E" w:rsidP="003E7914">
                            <w:pPr>
                              <w:pStyle w:val="0Maintext"/>
                              <w:numPr>
                                <w:ilvl w:val="0"/>
                                <w:numId w:val="27"/>
                              </w:numPr>
                              <w:spacing w:after="0" w:afterAutospacing="0" w:line="240" w:lineRule="auto"/>
                              <w:rPr>
                                <w:rFonts w:cs="Times New Roman"/>
                                <w:bCs/>
                                <w:szCs w:val="20"/>
                              </w:rPr>
                            </w:pPr>
                            <w:r w:rsidRPr="00247FA7">
                              <w:rPr>
                                <w:rFonts w:cs="Times New Roman"/>
                                <w:bCs/>
                                <w:szCs w:val="20"/>
                              </w:rPr>
                              <w:t xml:space="preserve">FFS: whether to specify UE </w:t>
                            </w:r>
                            <w:proofErr w:type="spellStart"/>
                            <w:r w:rsidRPr="00247FA7">
                              <w:rPr>
                                <w:rFonts w:cs="Times New Roman"/>
                                <w:bCs/>
                                <w:szCs w:val="20"/>
                              </w:rPr>
                              <w:t>behaviour</w:t>
                            </w:r>
                            <w:proofErr w:type="spellEnd"/>
                            <w:r w:rsidRPr="00247FA7">
                              <w:rPr>
                                <w:rFonts w:cs="Times New Roman"/>
                                <w:bCs/>
                                <w:szCs w:val="20"/>
                              </w:rPr>
                              <w:t xml:space="preserve"> if number of configured CORESETs is more than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83228D" id="Text Box 7" o:spid="_x0000_s1030" type="#_x0000_t202" style="width:486.75pt;height:6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2n1UAIAAKkEAAAOAAAAZHJzL2Uyb0RvYy54bWysVFFv2jAQfp+0/2D5fYRQKBQRKkbFNAm1&#10;laDqs3EciGb7PNuQsF+/s5NQ2u1p2os53335fPfdHbP7WklyEtaVoDOa9vqUCM0hL/U+oy/b1ZcJ&#10;Jc4znTMJWmT0LBy9n3/+NKvMVAzgADIXliCJdtPKZPTgvZkmieMHoZjrgREagwVYxTxe7T7JLauQ&#10;Xclk0O/fJhXY3Fjgwjn0PjRBOo/8RSG4fyoKJzyRGcXcfDxtPHfhTOYzNt1bZg4lb9Ng/5CFYqXG&#10;Ry9UD8wzcrTlH1Sq5BYcFL7HQSVQFCUXsQasJu1/qGZzYEbEWlAcZy4yuf9Hyx9Pz5aUeUbHlGim&#10;sEVbUXvyFWoyDupUxk0RtDEI8zW6scud36EzFF0XVoVfLIdgHHU+X7QNZBydt+kkHQ9GlHCMjSc3&#10;d/3xKPAkb58b6/w3AYoEI6MWmxc1Zae18w20g4TXHMgyX5VSxksYGLGUlpwYtlr6mCSSv0NJTSpM&#10;5WbUj8TvYoH68v1OMv6jTe8KhXxSY85BlKb4YPl6V0cJh50wO8jPqJeFZt6c4asS6dfM+WdmccBQ&#10;Ilwa/4RHIQFzgtai5AD219/8AY99xyglFQ5sRt3PI7OCEvld40TcpcNhmPB4GY7GA7zY68juOqKP&#10;agkoVIrraXg0A97LziwsqFfcrUV4FUNMc3w7o74zl75ZI9xNLhaLCMKZNsyv9cbwQB0aE2Td1q/M&#10;mratHifiEbrRZtMP3W2wsaVmcfSwKmPrg86Nqq38uA9xeNrdDQt3fY+ot3+Y+W8AAAD//wMAUEsD&#10;BBQABgAIAAAAIQBhBSZ03gAAAAYBAAAPAAAAZHJzL2Rvd25yZXYueG1sTI/NTsMwEITvSLyDtUhc&#10;UOs0pfyEOBUCwa1IpEjluIm3TkRsR7HbpG/PwgUuI61mNPNtvp5sJ440hNY7BYt5AoJc7XXrjIKP&#10;7cvsDkSI6DR23pGCEwVYF+dnOWbaj+6djmU0gktcyFBBE2OfSRnqhiyGue/Jsbf3g8XI52CkHnDk&#10;ctvJNElupMXW8UKDPT01VH+VB6tgfzWW+m1RTZ87k+6e0byezCZV6vJienwAEWmKf2H4wWd0KJip&#10;8geng+gU8CPxV9m7v12uQFQcSpfXK5BFLv/jF98AAAD//wMAUEsBAi0AFAAGAAgAAAAhALaDOJL+&#10;AAAA4QEAABMAAAAAAAAAAAAAAAAAAAAAAFtDb250ZW50X1R5cGVzXS54bWxQSwECLQAUAAYACAAA&#10;ACEAOP0h/9YAAACUAQAACwAAAAAAAAAAAAAAAAAvAQAAX3JlbHMvLnJlbHNQSwECLQAUAAYACAAA&#10;ACEAo39p9VACAACpBAAADgAAAAAAAAAAAAAAAAAuAgAAZHJzL2Uyb0RvYy54bWxQSwECLQAUAAYA&#10;CAAAACEAYQUmdN4AAAAGAQAADwAAAAAAAAAAAAAAAACqBAAAZHJzL2Rvd25yZXYueG1sUEsFBgAA&#10;AAAEAAQA8wAAALUFAAAAAA==&#10;" fillcolor="white [3201]" strokeweight=".5pt">
                <v:textbox style="mso-fit-shape-to-text:t">
                  <w:txbxContent>
                    <w:p w14:paraId="27429E67" w14:textId="3614A2AC" w:rsidR="00C67D5E" w:rsidRPr="00247FA7" w:rsidRDefault="00C67D5E" w:rsidP="00EA2B5C">
                      <w:r w:rsidRPr="00247FA7">
                        <w:rPr>
                          <w:b/>
                          <w:bCs/>
                          <w:highlight w:val="darkYellow"/>
                          <w:lang w:eastAsia="x-none"/>
                        </w:rPr>
                        <w:t>Working Assumption</w:t>
                      </w:r>
                      <w:r>
                        <w:rPr>
                          <w:b/>
                          <w:bCs/>
                          <w:lang w:eastAsia="x-none"/>
                        </w:rPr>
                        <w:br/>
                      </w:r>
                      <w:r w:rsidRPr="00247FA7">
                        <w:t>In addition to previous agreement that PUCCH-BFR is configured in PCell/</w:t>
                      </w:r>
                      <w:proofErr w:type="spellStart"/>
                      <w:r w:rsidRPr="00247FA7">
                        <w:t>PSCell</w:t>
                      </w:r>
                      <w:proofErr w:type="spellEnd"/>
                      <w:r w:rsidRPr="00247FA7">
                        <w:t>, it is also agreed that PUCCH-BFR can be configured in PUCCH-SCell if PUCCH group is configured</w:t>
                      </w:r>
                    </w:p>
                    <w:p w14:paraId="41C399C1"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For non-DC case, down-select one of the following alternatives in RAN1#99</w:t>
                      </w:r>
                    </w:p>
                    <w:p w14:paraId="07EE4DC5"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Alt1a: For a UE, up to 1 PUCCH-BFR resource for a BWP can be configured per PUCCH group</w:t>
                      </w:r>
                    </w:p>
                    <w:p w14:paraId="5C2A2B13" w14:textId="77777777" w:rsidR="00C67D5E" w:rsidRPr="00247FA7" w:rsidRDefault="00C67D5E" w:rsidP="008E219C">
                      <w:pPr>
                        <w:pStyle w:val="0Maintext"/>
                        <w:numPr>
                          <w:ilvl w:val="2"/>
                          <w:numId w:val="25"/>
                        </w:numPr>
                        <w:spacing w:after="0" w:afterAutospacing="0" w:line="240" w:lineRule="auto"/>
                        <w:rPr>
                          <w:rFonts w:cs="Times New Roman"/>
                          <w:szCs w:val="20"/>
                        </w:rPr>
                      </w:pPr>
                      <w:r w:rsidRPr="00247FA7">
                        <w:rPr>
                          <w:rFonts w:cs="Times New Roman"/>
                          <w:szCs w:val="20"/>
                        </w:rPr>
                        <w:t>If more than 1 PUCCH-BFR resources are configured for a UE, UE can pick one of them to transmit BFRQ</w:t>
                      </w:r>
                    </w:p>
                    <w:p w14:paraId="58C34DB2"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Alt1b: For a UE, up to 1 PUCCH-BFR resource for a BWP can be configured per PUCCH group</w:t>
                      </w:r>
                    </w:p>
                    <w:p w14:paraId="57887EAE" w14:textId="77777777" w:rsidR="00C67D5E" w:rsidRPr="00247FA7" w:rsidRDefault="00C67D5E" w:rsidP="008E219C">
                      <w:pPr>
                        <w:pStyle w:val="0Maintext"/>
                        <w:numPr>
                          <w:ilvl w:val="2"/>
                          <w:numId w:val="25"/>
                        </w:numPr>
                        <w:spacing w:after="0" w:afterAutospacing="0" w:line="240" w:lineRule="auto"/>
                        <w:rPr>
                          <w:rFonts w:cs="Times New Roman"/>
                          <w:szCs w:val="20"/>
                        </w:rPr>
                      </w:pPr>
                      <w:r w:rsidRPr="00247FA7">
                        <w:rPr>
                          <w:rFonts w:cs="Times New Roman"/>
                          <w:szCs w:val="20"/>
                        </w:rPr>
                        <w:t>PUCCH-BFR resource is shared among the CCs belonging to the respective PUCCH group</w:t>
                      </w:r>
                    </w:p>
                    <w:p w14:paraId="2A70AAF6"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Alt2: For a UE, up to 1 PUCCH-BFR resource for a BWP can be configured per UE</w:t>
                      </w:r>
                    </w:p>
                    <w:p w14:paraId="3F5B595D" w14:textId="77777777" w:rsidR="00C67D5E" w:rsidRPr="00247FA7" w:rsidRDefault="00C67D5E" w:rsidP="008E219C">
                      <w:pPr>
                        <w:pStyle w:val="0Maintext"/>
                        <w:numPr>
                          <w:ilvl w:val="1"/>
                          <w:numId w:val="25"/>
                        </w:numPr>
                        <w:spacing w:after="0" w:afterAutospacing="0" w:line="240" w:lineRule="auto"/>
                        <w:rPr>
                          <w:rFonts w:cs="Times New Roman"/>
                          <w:szCs w:val="20"/>
                        </w:rPr>
                      </w:pPr>
                      <w:r w:rsidRPr="00247FA7">
                        <w:rPr>
                          <w:rFonts w:cs="Times New Roman"/>
                          <w:szCs w:val="20"/>
                        </w:rPr>
                        <w:t xml:space="preserve">The down-selection </w:t>
                      </w:r>
                      <w:proofErr w:type="gramStart"/>
                      <w:r w:rsidRPr="00247FA7">
                        <w:rPr>
                          <w:rFonts w:cs="Times New Roman"/>
                          <w:szCs w:val="20"/>
                        </w:rPr>
                        <w:t>is based on the assumption</w:t>
                      </w:r>
                      <w:proofErr w:type="gramEnd"/>
                      <w:r w:rsidRPr="00247FA7">
                        <w:rPr>
                          <w:rFonts w:cs="Times New Roman"/>
                          <w:szCs w:val="20"/>
                        </w:rPr>
                        <w:t xml:space="preserve"> of SR configuration behavior supported in current spec</w:t>
                      </w:r>
                    </w:p>
                    <w:p w14:paraId="01C80CF6" w14:textId="7D8D77ED" w:rsidR="00C67D5E" w:rsidRPr="00EA2B5C" w:rsidRDefault="00C67D5E" w:rsidP="00EA2B5C">
                      <w:pPr>
                        <w:pStyle w:val="0Maintext"/>
                        <w:spacing w:after="0" w:afterAutospacing="0" w:line="240" w:lineRule="auto"/>
                        <w:ind w:firstLine="0"/>
                        <w:rPr>
                          <w:rFonts w:cs="Times New Roman"/>
                          <w:szCs w:val="20"/>
                        </w:rPr>
                      </w:pPr>
                      <w:r w:rsidRPr="00247FA7">
                        <w:rPr>
                          <w:rFonts w:cs="Times New Roman"/>
                          <w:szCs w:val="20"/>
                        </w:rPr>
                        <w:t>The above PUCCH group refers to the existing PUCCH group description in TS38.213.</w:t>
                      </w:r>
                      <w:r>
                        <w:rPr>
                          <w:rFonts w:cs="Times New Roman"/>
                          <w:szCs w:val="20"/>
                        </w:rPr>
                        <w:br/>
                      </w:r>
                    </w:p>
                    <w:p w14:paraId="72A5DB75" w14:textId="77777777" w:rsidR="00C67D5E" w:rsidRPr="00247FA7" w:rsidRDefault="00C67D5E" w:rsidP="008E219C">
                      <w:pPr>
                        <w:pStyle w:val="0Maintext"/>
                        <w:spacing w:after="0" w:afterAutospacing="0" w:line="240" w:lineRule="auto"/>
                        <w:ind w:firstLine="0"/>
                        <w:rPr>
                          <w:rFonts w:cs="Times New Roman"/>
                          <w:b/>
                          <w:bCs/>
                          <w:szCs w:val="20"/>
                          <w:lang w:eastAsia="zh-CN"/>
                        </w:rPr>
                      </w:pPr>
                      <w:r w:rsidRPr="00247FA7">
                        <w:rPr>
                          <w:rFonts w:cs="Times New Roman"/>
                          <w:b/>
                          <w:bCs/>
                          <w:szCs w:val="20"/>
                          <w:highlight w:val="green"/>
                          <w:lang w:eastAsia="zh-CN"/>
                        </w:rPr>
                        <w:t>Agreement</w:t>
                      </w:r>
                    </w:p>
                    <w:p w14:paraId="5FE10A25" w14:textId="77777777" w:rsidR="00C67D5E" w:rsidRPr="00247FA7" w:rsidRDefault="00C67D5E" w:rsidP="008E219C">
                      <w:pPr>
                        <w:pStyle w:val="0Maintext"/>
                        <w:spacing w:after="0" w:afterAutospacing="0" w:line="240" w:lineRule="auto"/>
                        <w:ind w:firstLine="0"/>
                        <w:rPr>
                          <w:rFonts w:cs="Times New Roman"/>
                          <w:szCs w:val="20"/>
                        </w:rPr>
                      </w:pPr>
                      <w:r w:rsidRPr="00247FA7">
                        <w:rPr>
                          <w:rFonts w:cs="Times New Roman"/>
                          <w:szCs w:val="20"/>
                          <w:lang w:eastAsia="zh-CN"/>
                        </w:rPr>
                        <w:t>At least for PDCCH, after K symbols after receiving response to step 2 MAC-CE, UE applies the new beam indicated in step 2 MAC-CE at least for the DL reception on the failed SCell if a new beam is identified.</w:t>
                      </w:r>
                    </w:p>
                    <w:p w14:paraId="574F1AE9"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Applies for all CORESETs in the failed SCell</w:t>
                      </w:r>
                    </w:p>
                    <w:p w14:paraId="10C844F3"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FFS: Any other channel</w:t>
                      </w:r>
                    </w:p>
                    <w:p w14:paraId="6E09CBC2" w14:textId="77777777" w:rsidR="00C67D5E" w:rsidRPr="00247FA7" w:rsidRDefault="00C67D5E" w:rsidP="008E219C">
                      <w:pPr>
                        <w:pStyle w:val="0Maintext"/>
                        <w:numPr>
                          <w:ilvl w:val="0"/>
                          <w:numId w:val="25"/>
                        </w:numPr>
                        <w:spacing w:after="0" w:afterAutospacing="0" w:line="240" w:lineRule="auto"/>
                        <w:rPr>
                          <w:rFonts w:cs="Times New Roman"/>
                          <w:szCs w:val="20"/>
                        </w:rPr>
                      </w:pPr>
                      <w:r w:rsidRPr="00247FA7">
                        <w:rPr>
                          <w:rFonts w:cs="Times New Roman"/>
                          <w:szCs w:val="20"/>
                          <w:lang w:eastAsia="zh-CN"/>
                        </w:rPr>
                        <w:t>FFS: value of K</w:t>
                      </w:r>
                    </w:p>
                    <w:p w14:paraId="08DAB523" w14:textId="77777777" w:rsidR="00C67D5E" w:rsidRPr="00247FA7" w:rsidRDefault="00C67D5E" w:rsidP="008E219C">
                      <w:pPr>
                        <w:pStyle w:val="LGTdoc"/>
                        <w:spacing w:afterLines="0" w:after="0" w:line="240" w:lineRule="auto"/>
                        <w:contextualSpacing/>
                        <w:rPr>
                          <w:rFonts w:cs="Times New Roman"/>
                          <w:bCs/>
                          <w:sz w:val="20"/>
                          <w:szCs w:val="20"/>
                        </w:rPr>
                      </w:pPr>
                    </w:p>
                    <w:p w14:paraId="4ABC8386" w14:textId="77777777" w:rsidR="00C67D5E" w:rsidRPr="00247FA7" w:rsidRDefault="00C67D5E" w:rsidP="003E7914">
                      <w:pPr>
                        <w:rPr>
                          <w:lang w:eastAsia="x-none"/>
                        </w:rPr>
                      </w:pPr>
                      <w:r w:rsidRPr="00247FA7">
                        <w:rPr>
                          <w:b/>
                          <w:bCs/>
                          <w:highlight w:val="green"/>
                          <w:lang w:eastAsia="x-none"/>
                        </w:rPr>
                        <w:t>Agreement</w:t>
                      </w:r>
                      <w:r>
                        <w:rPr>
                          <w:b/>
                          <w:bCs/>
                          <w:lang w:eastAsia="x-none"/>
                        </w:rPr>
                        <w:br/>
                      </w:r>
                      <w:r w:rsidRPr="00247FA7">
                        <w:rPr>
                          <w:lang w:eastAsia="x-none"/>
                        </w:rPr>
                        <w:t xml:space="preserve">For </w:t>
                      </w:r>
                      <w:proofErr w:type="spellStart"/>
                      <w:r w:rsidRPr="00247FA7">
                        <w:rPr>
                          <w:lang w:eastAsia="x-none"/>
                        </w:rPr>
                        <w:t>eMBB</w:t>
                      </w:r>
                      <w:proofErr w:type="spellEnd"/>
                      <w:r w:rsidRPr="00247FA7">
                        <w:rPr>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3D0E7F74" w14:textId="703C46ED" w:rsidR="00C67D5E" w:rsidRDefault="00C67D5E" w:rsidP="003E7914">
                      <w:pPr>
                        <w:numPr>
                          <w:ilvl w:val="0"/>
                          <w:numId w:val="27"/>
                        </w:numPr>
                        <w:overflowPunct/>
                        <w:autoSpaceDE/>
                        <w:autoSpaceDN/>
                        <w:adjustRightInd/>
                        <w:spacing w:after="0"/>
                        <w:textAlignment w:val="auto"/>
                        <w:rPr>
                          <w:lang w:eastAsia="x-none"/>
                        </w:rPr>
                      </w:pPr>
                      <w:r w:rsidRPr="00247FA7">
                        <w:rPr>
                          <w:lang w:eastAsia="x-none"/>
                        </w:rPr>
                        <w:t>FFS: When PUCCH-BFR based on PUCCH format 0 collides with HARQ-ACK based on PUCCH format 1</w:t>
                      </w:r>
                    </w:p>
                    <w:p w14:paraId="5379DE5E" w14:textId="77777777" w:rsidR="00C67D5E" w:rsidRDefault="00C67D5E" w:rsidP="003E7914">
                      <w:pPr>
                        <w:overflowPunct/>
                        <w:autoSpaceDE/>
                        <w:autoSpaceDN/>
                        <w:adjustRightInd/>
                        <w:spacing w:after="0"/>
                        <w:ind w:left="760"/>
                        <w:textAlignment w:val="auto"/>
                        <w:rPr>
                          <w:lang w:eastAsia="x-none"/>
                        </w:rPr>
                      </w:pPr>
                    </w:p>
                    <w:p w14:paraId="0E7CCBE5" w14:textId="04836B2B" w:rsidR="00C67D5E" w:rsidRPr="00247FA7" w:rsidRDefault="00C67D5E" w:rsidP="00EA2B5C">
                      <w:pPr>
                        <w:rPr>
                          <w:bCs/>
                        </w:rPr>
                      </w:pPr>
                      <w:r w:rsidRPr="00247FA7">
                        <w:rPr>
                          <w:b/>
                          <w:bCs/>
                          <w:highlight w:val="green"/>
                          <w:lang w:eastAsia="x-none"/>
                        </w:rPr>
                        <w:t>Agreement</w:t>
                      </w:r>
                      <w:r>
                        <w:rPr>
                          <w:b/>
                          <w:bCs/>
                          <w:lang w:eastAsia="x-none"/>
                        </w:rPr>
                        <w:br/>
                      </w:r>
                      <w:r w:rsidRPr="00247FA7">
                        <w:rPr>
                          <w:bCs/>
                        </w:rPr>
                        <w:t xml:space="preserve">For maximum number of </w:t>
                      </w:r>
                      <w:r w:rsidRPr="00247FA7">
                        <w:rPr>
                          <w:bCs/>
                          <w:lang w:eastAsia="zh-CN"/>
                        </w:rPr>
                        <w:t>S</w:t>
                      </w:r>
                      <w:r w:rsidRPr="00247FA7">
                        <w:rPr>
                          <w:bCs/>
                        </w:rPr>
                        <w:t>Cell BFD RS, support up to 2 BFD RS for per BWP without introducing additional UE capability</w:t>
                      </w:r>
                    </w:p>
                    <w:p w14:paraId="2CA27DDC" w14:textId="7690CB9C" w:rsidR="00C67D5E" w:rsidRPr="003E7914" w:rsidRDefault="00C67D5E" w:rsidP="003E7914">
                      <w:pPr>
                        <w:pStyle w:val="0Maintext"/>
                        <w:numPr>
                          <w:ilvl w:val="0"/>
                          <w:numId w:val="27"/>
                        </w:numPr>
                        <w:spacing w:after="0" w:afterAutospacing="0" w:line="240" w:lineRule="auto"/>
                        <w:rPr>
                          <w:rFonts w:cs="Times New Roman"/>
                          <w:bCs/>
                          <w:szCs w:val="20"/>
                        </w:rPr>
                      </w:pPr>
                      <w:r w:rsidRPr="00247FA7">
                        <w:rPr>
                          <w:rFonts w:cs="Times New Roman"/>
                          <w:bCs/>
                          <w:szCs w:val="20"/>
                        </w:rPr>
                        <w:t xml:space="preserve">FFS: whether to specify UE </w:t>
                      </w:r>
                      <w:proofErr w:type="spellStart"/>
                      <w:r w:rsidRPr="00247FA7">
                        <w:rPr>
                          <w:rFonts w:cs="Times New Roman"/>
                          <w:bCs/>
                          <w:szCs w:val="20"/>
                        </w:rPr>
                        <w:t>behaviour</w:t>
                      </w:r>
                      <w:proofErr w:type="spellEnd"/>
                      <w:r w:rsidRPr="00247FA7">
                        <w:rPr>
                          <w:rFonts w:cs="Times New Roman"/>
                          <w:bCs/>
                          <w:szCs w:val="20"/>
                        </w:rPr>
                        <w:t xml:space="preserve"> if number of configured CORESETs is more than 2</w:t>
                      </w:r>
                    </w:p>
                  </w:txbxContent>
                </v:textbox>
                <w10:anchorlock/>
              </v:shape>
            </w:pict>
          </mc:Fallback>
        </mc:AlternateContent>
      </w:r>
    </w:p>
    <w:p w14:paraId="1518060D" w14:textId="77777777" w:rsidR="008E219C" w:rsidRPr="00247FA7" w:rsidRDefault="008E219C" w:rsidP="008E219C">
      <w:pPr>
        <w:pStyle w:val="BodyText"/>
      </w:pPr>
    </w:p>
    <w:p w14:paraId="7D5BD740" w14:textId="4111E30C" w:rsidR="00B82731" w:rsidRDefault="008E219C" w:rsidP="008E219C">
      <w:pPr>
        <w:pStyle w:val="BodyText"/>
      </w:pPr>
      <w:r>
        <w:t xml:space="preserve">In the working assumption, it is stated that for CA, PUCCH-BFR can be configured also in the PUCCH-SCell. </w:t>
      </w:r>
      <w:r w:rsidR="00EA2B5C">
        <w:t xml:space="preserve">Regarding the options in the working assumption, we note that the PUCCH-BFR contains no information, and this implies that there is no point in associating the PUCCH-BFR transmission with a failure on a certain CC, as suggested in option 1b. </w:t>
      </w:r>
      <w:r w:rsidR="00067771">
        <w:t xml:space="preserve">The motivation for introducing the possibility to transmit PUCCH-BFR on PUCCH-SCell is that the UE could avoid a collision between PUCCH-BFR and other PUCCH transmission. For instance, if the network has scheduled an SRS on the REs allocated to PUCCH-BFR on one cell, the UE could choose to transmit the PUCCH-BFR on another cell. However, since the choice of the cell to transmit PUCCH-BFR is up to UE implementation, there is nothing that guarantees that the UE would do that. </w:t>
      </w:r>
      <w:proofErr w:type="gramStart"/>
      <w:r w:rsidR="00067771">
        <w:t>So</w:t>
      </w:r>
      <w:proofErr w:type="gramEnd"/>
      <w:r w:rsidR="00067771">
        <w:t xml:space="preserve"> the benefits seem unclear: it does not seem likely that the network would </w:t>
      </w:r>
      <w:r w:rsidR="005039FC">
        <w:t xml:space="preserve">anyway </w:t>
      </w:r>
      <w:r w:rsidR="00067771">
        <w:t>configure PUCCH-BFR on more than one cell.</w:t>
      </w:r>
      <w:r w:rsidR="00E30A15">
        <w:t xml:space="preserve"> However, if this can be implemented with relative ease in the UE, there is no reason to limit the configuration options for the network. </w:t>
      </w:r>
      <w:r w:rsidR="00EA2B5C">
        <w:t xml:space="preserve">Therefore, we propose to adopt Alt </w:t>
      </w:r>
      <w:r w:rsidR="00E30A15">
        <w:t>1a</w:t>
      </w:r>
      <w:r w:rsidR="00EA2B5C">
        <w:t>:</w:t>
      </w:r>
    </w:p>
    <w:p w14:paraId="4BF7BB8E" w14:textId="285BBB5A" w:rsidR="00E30A15" w:rsidRDefault="00D303AB" w:rsidP="00E30A15">
      <w:pPr>
        <w:pStyle w:val="Proposal"/>
      </w:pPr>
      <w:bookmarkStart w:id="19" w:name="_Toc24121450"/>
      <w:r w:rsidRPr="00E30A15">
        <w:t>Support Alt</w:t>
      </w:r>
      <w:r w:rsidR="00E30A15" w:rsidRPr="00E30A15">
        <w:t>1a:</w:t>
      </w:r>
      <w:r w:rsidR="00E30A15">
        <w:t xml:space="preserve"> For a UE, up to 1 PUCCH-BFR resource for a BWP can be configured per PUCCH group. If more than 1 PUCCH-BFR resources are configured for a UE, UE can pick one of them to transmit BFRQ</w:t>
      </w:r>
      <w:bookmarkEnd w:id="19"/>
    </w:p>
    <w:p w14:paraId="5A8681C0" w14:textId="07D5310D" w:rsidR="00966D98" w:rsidRPr="00966D98" w:rsidRDefault="00966D98" w:rsidP="00966D98">
      <w:pPr>
        <w:pStyle w:val="BodyText"/>
      </w:pPr>
      <w:r w:rsidRPr="00966D98">
        <w:t xml:space="preserve">In the first agreement, there was an FFS on when the UE </w:t>
      </w:r>
      <w:r>
        <w:t xml:space="preserve">should apply the </w:t>
      </w:r>
      <w:r w:rsidR="003E7914">
        <w:t xml:space="preserve">new </w:t>
      </w:r>
      <w:r>
        <w:t>beam</w:t>
      </w:r>
      <w:r w:rsidR="003E7914">
        <w:t xml:space="preserve"> for PDCCH, PDSCH, PUCCH and SRS. Here we propose that the UE should apply the new beam as soon as possible: </w:t>
      </w:r>
    </w:p>
    <w:p w14:paraId="27E04F3C" w14:textId="1CB25FB9" w:rsidR="00D303AB" w:rsidRDefault="00D303AB" w:rsidP="000810A4">
      <w:pPr>
        <w:pStyle w:val="Proposal"/>
      </w:pPr>
      <w:bookmarkStart w:id="20" w:name="_Toc24121451"/>
      <w:r>
        <w:t>The UE applies the new beam directly after receiving the response to step 2 MAC CE for PDCCH.</w:t>
      </w:r>
      <w:bookmarkEnd w:id="20"/>
    </w:p>
    <w:p w14:paraId="11376A67" w14:textId="18C77B98" w:rsidR="00D303AB" w:rsidRDefault="00D303AB" w:rsidP="00D303AB">
      <w:pPr>
        <w:pStyle w:val="Proposal"/>
      </w:pPr>
      <w:bookmarkStart w:id="21" w:name="_Toc24121452"/>
      <w:r>
        <w:t>The UE applies the new beam directly after receiving the response to step 2 MAC CE for PDSCH, PUCCH and SRS.</w:t>
      </w:r>
      <w:bookmarkEnd w:id="21"/>
    </w:p>
    <w:p w14:paraId="37DD2EB7" w14:textId="1584ADA4" w:rsidR="003E7914" w:rsidRDefault="003E7914" w:rsidP="003E7914">
      <w:pPr>
        <w:pStyle w:val="BodyText"/>
      </w:pPr>
      <w:r>
        <w:t xml:space="preserve">For DL MAC CE, there is a 3ms activation time between the time when the UE transmits the ACK for the DL MAC CE, and when the time when the UE applies the information in the MAC CE. This gap was introduced to </w:t>
      </w:r>
      <w:r>
        <w:lastRenderedPageBreak/>
        <w:t>make it possible for the UE to process the information received in the MAC CE. The situation here is different, the UE has already determined the new best beam, and is only waiting for final confirmation from the NW.</w:t>
      </w:r>
    </w:p>
    <w:p w14:paraId="4F88753B" w14:textId="39333F1E" w:rsidR="0085672C" w:rsidRDefault="003E7914" w:rsidP="003E7914">
      <w:pPr>
        <w:pStyle w:val="BodyText"/>
      </w:pPr>
      <w:r>
        <w:t xml:space="preserve">In the agreement, there was also a discussion about priorities of the PUCCH-BFR: how does the UE handle the case when it is supposed to transmit PUCCH-BFR at the same time as another PUCCH. Here I think it is important to know that under almost all circumstances, the NW can avoid the collision between SR and other PUCCH transmission. Reusing SR resources for other transmissions </w:t>
      </w:r>
      <w:r w:rsidR="0085672C">
        <w:t xml:space="preserve">would require that the NW blindly detects the format of the PUCCH transmission. </w:t>
      </w:r>
      <w:r>
        <w:t>Thus, scheduling PUCCH on SR resources is typically avoided</w:t>
      </w:r>
      <w:r w:rsidR="0085672C">
        <w:t>:</w:t>
      </w:r>
    </w:p>
    <w:p w14:paraId="5E3326EB" w14:textId="7FB2C1B3" w:rsidR="003E7914" w:rsidRDefault="0085672C" w:rsidP="0085672C">
      <w:pPr>
        <w:pStyle w:val="Observation"/>
      </w:pPr>
      <w:bookmarkStart w:id="22" w:name="_Toc24121436"/>
      <w:r>
        <w:t>Scheduling</w:t>
      </w:r>
      <w:r w:rsidR="003E7914">
        <w:t xml:space="preserve"> </w:t>
      </w:r>
      <w:r>
        <w:t>other PUCCH transmissions on SR resources is typically avoided, since it would require that the network perform blind detection of the PUCCH transmission.</w:t>
      </w:r>
      <w:bookmarkEnd w:id="22"/>
    </w:p>
    <w:p w14:paraId="1E06175D" w14:textId="2B3389D7" w:rsidR="003E7914" w:rsidRDefault="003E7914" w:rsidP="003E7914">
      <w:pPr>
        <w:pStyle w:val="BodyText"/>
      </w:pPr>
      <w:r>
        <w:t xml:space="preserve">RAN1 agreed that for all but one case, we will reuse the Rel-15 prioritization. </w:t>
      </w:r>
      <w:r w:rsidR="0085672C">
        <w:t xml:space="preserve">Since collisions </w:t>
      </w:r>
      <w:r w:rsidR="00C078B6">
        <w:t xml:space="preserve">can </w:t>
      </w:r>
      <w:r w:rsidR="0085672C">
        <w:t xml:space="preserve">typically </w:t>
      </w:r>
      <w:r w:rsidR="00C078B6">
        <w:t xml:space="preserve">be </w:t>
      </w:r>
      <w:r w:rsidR="0085672C">
        <w:t xml:space="preserve">avoided, we propose to reuse </w:t>
      </w:r>
      <w:r w:rsidR="00C078B6">
        <w:t>the Rel-15 rules for this case as well:</w:t>
      </w:r>
    </w:p>
    <w:p w14:paraId="24D5A891" w14:textId="733BCE66" w:rsidR="00D303AB" w:rsidRDefault="004C19A6" w:rsidP="000810A4">
      <w:pPr>
        <w:pStyle w:val="Proposal"/>
      </w:pPr>
      <w:bookmarkStart w:id="23" w:name="_Toc24121453"/>
      <w:r>
        <w:t>Reuse the dropping rules in Rel-15 for all the cases when PUCCH-BFR collides with PUCCH that does not carry SR.</w:t>
      </w:r>
      <w:bookmarkEnd w:id="23"/>
    </w:p>
    <w:p w14:paraId="0CDE11BE" w14:textId="77777777" w:rsidR="00344C0F" w:rsidRDefault="00C078B6" w:rsidP="00C078B6">
      <w:pPr>
        <w:pStyle w:val="BodyText"/>
      </w:pPr>
      <w:r>
        <w:t xml:space="preserve">Finally, there is an FFS if we should define a prioritization rule for the case when the UE is configured </w:t>
      </w:r>
      <w:r w:rsidR="008F58B6">
        <w:t xml:space="preserve">with three CORESETs, and when the active TCI state in the three CORESETs contains different RSs, which is beyond the monitoring capabilities of the UE. The foreseen scenario is that the NW configures three different CORESETs and the corresponding RSs are transmitted in different beams. In this case, there </w:t>
      </w:r>
      <w:r w:rsidR="00344C0F">
        <w:t>is an ambiguity on how the UE performs beam failure detection. This ambiguity was avoided in Rel-15 for radio link monitoring by specifying a prioritization rule:</w:t>
      </w:r>
    </w:p>
    <w:p w14:paraId="541A776D" w14:textId="58226138" w:rsidR="00344C0F" w:rsidRDefault="00344C0F" w:rsidP="00C078B6">
      <w:pPr>
        <w:pStyle w:val="BodyText"/>
      </w:pPr>
      <w:r>
        <w:rPr>
          <w:noProof/>
        </w:rPr>
        <mc:AlternateContent>
          <mc:Choice Requires="wps">
            <w:drawing>
              <wp:inline distT="0" distB="0" distL="0" distR="0" wp14:anchorId="39F8836D" wp14:editId="62B3158A">
                <wp:extent cx="6096000" cy="1304925"/>
                <wp:effectExtent l="0" t="0" r="19050" b="18415"/>
                <wp:docPr id="8" name="Text Box 8"/>
                <wp:cNvGraphicFramePr/>
                <a:graphic xmlns:a="http://schemas.openxmlformats.org/drawingml/2006/main">
                  <a:graphicData uri="http://schemas.microsoft.com/office/word/2010/wordprocessingShape">
                    <wps:wsp>
                      <wps:cNvSpPr txBox="1"/>
                      <wps:spPr>
                        <a:xfrm>
                          <a:off x="0" y="0"/>
                          <a:ext cx="6096000" cy="1304925"/>
                        </a:xfrm>
                        <a:prstGeom prst="rect">
                          <a:avLst/>
                        </a:prstGeom>
                        <a:solidFill>
                          <a:schemeClr val="lt1"/>
                        </a:solidFill>
                        <a:ln w="6350">
                          <a:solidFill>
                            <a:prstClr val="black"/>
                          </a:solidFill>
                        </a:ln>
                      </wps:spPr>
                      <wps:txbx>
                        <w:txbxContent>
                          <w:p w14:paraId="3ECBD1D3" w14:textId="307B7150" w:rsidR="00C67D5E" w:rsidRDefault="00C67D5E">
                            <w:r w:rsidRPr="00344C0F">
                              <w:rPr>
                                <w:highlight w:val="green"/>
                              </w:rPr>
                              <w:t>Excerpt from 38.213:</w:t>
                            </w:r>
                          </w:p>
                          <w:p w14:paraId="0AB6C87B" w14:textId="4354D7D2" w:rsidR="00C67D5E" w:rsidRDefault="00C67D5E" w:rsidP="00344C0F">
                            <w:pPr>
                              <w:pStyle w:val="B1"/>
                              <w:rPr>
                                <w:lang w:eastAsia="ja-JP"/>
                              </w:rPr>
                            </w:pPr>
                            <w:r w:rsidRPr="00443847">
                              <w:rPr>
                                <w:lang w:eastAsia="ja-JP"/>
                              </w:rPr>
                              <w:t xml:space="preserve">For </w:t>
                            </w:r>
                            <w:r w:rsidRPr="00443847">
                              <w:rPr>
                                <w:iCs/>
                                <w:position w:val="-10"/>
                              </w:rPr>
                              <w:object w:dxaOrig="720" w:dyaOrig="300" w14:anchorId="56F46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14.25pt" o:ole="">
                                  <v:imagedata r:id="rId11" o:title=""/>
                                </v:shape>
                                <o:OLEObject Type="Embed" ProgID="Equation.3" ShapeID="_x0000_i1026" DrawAspect="Content" ObjectID="_1634744265" r:id="rId12"/>
                              </w:object>
                            </w:r>
                            <w:r w:rsidRPr="00443847">
                              <w:rPr>
                                <w:lang w:eastAsia="ja-JP"/>
                              </w:rPr>
                              <w:t xml:space="preserve">, the </w:t>
                            </w:r>
                            <w:r w:rsidRPr="00443847">
                              <w:t>UE selects the</w:t>
                            </w:r>
                            <w:r w:rsidRPr="00443847">
                              <w:rPr>
                                <w:iCs/>
                              </w:rPr>
                              <w:t xml:space="preserve"> </w:t>
                            </w:r>
                            <w:r w:rsidRPr="00443847">
                              <w:rPr>
                                <w:iCs/>
                                <w:position w:val="-10"/>
                              </w:rPr>
                              <w:object w:dxaOrig="435" w:dyaOrig="285" w14:anchorId="785F0C08">
                                <v:shape id="_x0000_i1028" type="#_x0000_t75" style="width:21.75pt;height:14.25pt" o:ole="">
                                  <v:imagedata r:id="rId13" o:title=""/>
                                </v:shape>
                                <o:OLEObject Type="Embed" ProgID="Equation.3" ShapeID="_x0000_i1028" DrawAspect="Content" ObjectID="_1634744266" r:id="rId14"/>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w:t>
                            </w:r>
                            <w:proofErr w:type="spellStart"/>
                            <w:r w:rsidRPr="00443847">
                              <w:rPr>
                                <w:lang w:eastAsia="ja-JP"/>
                              </w:rPr>
                              <w:t>periodicit</w:t>
                            </w:r>
                            <w:proofErr w:type="spellEnd"/>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F8836D" id="Text Box 8" o:spid="_x0000_s1031" type="#_x0000_t202" style="width:480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fnTQIAAKkEAAAOAAAAZHJzL2Uyb0RvYy54bWysVE1v2zAMvQ/YfxB0X+ykadYGdYqsRYYB&#10;QVugHXpWZDkxJouapMTOfv2elM92Ow27KBT5/EQ+krm57RrNNsr5mkzB+72cM2UklbVZFvz7y+zT&#10;FWc+CFMKTUYVfKs8v518/HDT2rEa0Ip0qRwDifHj1hZ8FYIdZ5mXK9UI3yOrDIIVuUYEXN0yK51o&#10;wd7obJDno6wlV1pHUnkP7/0uyCeJv6qUDI9V5VVguuDILaTTpXMRz2xyI8ZLJ+yqlvs0xD9k0Yja&#10;4NEj1b0Igq1d/QdVU0tHnqrQk9RkVFW1VKkGVNPP31XzvBJWpVogjrdHmfz/o5UPmyfH6rLgaJQR&#10;DVr0orrAvlDHrqI6rfVjgJ4tYKGDG10++D2cseiuck38RTkMcei8PWobySSco/x6lOcIScT6F/nw&#10;enAZebLT59b58FVRw6JRcIfmJU3FZu7DDnqAxNc86bqc1VqnSxwYdacd2wi0WoeUJMjfoLRhLVK5&#10;uMwT8ZtYpD5+v9BC/tind4YCnzbIOYqyKz5aoVt0ScJUUPQsqNxCL0e7efNWzmrQz4UPT8JhwKAD&#10;liY84qg0ISfaW5ytyP36mz/i0XdEOWsxsAX3P9fCKc70N4OJuO4Ph3HC02V4+XmAizuPLM4jZt3c&#10;EYTqYz2tTGbEB30wK0fNK3ZrGl9FSBiJtwseDuZd2K0RdlOq6TSBMNNWhLl5tjJSx8ZEWV+6V+Hs&#10;vq0BE/FAh9EW43fd3WFTS+10HWhWp9afVN3Lj31Iw7Pf3bhw5/eEOv3DTH4DAAD//wMAUEsDBBQA&#10;BgAIAAAAIQAOX++L2wAAAAUBAAAPAAAAZHJzL2Rvd25yZXYueG1sTI9BS8NAEIXvgv9hGcGL2N0G&#10;WjTNpoiiNwWj0B4n2e0mmJ0N2W2T/ntHL3p58HjDe98U29n34mTH2AXSsFwoEJaaYDpyGj4/nm/v&#10;QMSEZLAPZDWcbYRteXlRYG7CRO/2VCUnuIRijhralIZcyti01mNchMESZ4cwekxsRyfNiBOX+15m&#10;Sq2lx454ocXBPra2+aqOXsPhZqrM27Ke9zuX7Z7QvZzda6b19dX8sAGR7Jz+juEHn9GhZKY6HMlE&#10;0WvgR9Kvcna/VmxrDZlarUCWhfxPX34DAAD//wMAUEsBAi0AFAAGAAgAAAAhALaDOJL+AAAA4QEA&#10;ABMAAAAAAAAAAAAAAAAAAAAAAFtDb250ZW50X1R5cGVzXS54bWxQSwECLQAUAAYACAAAACEAOP0h&#10;/9YAAACUAQAACwAAAAAAAAAAAAAAAAAvAQAAX3JlbHMvLnJlbHNQSwECLQAUAAYACAAAACEAtJMn&#10;500CAACpBAAADgAAAAAAAAAAAAAAAAAuAgAAZHJzL2Uyb0RvYy54bWxQSwECLQAUAAYACAAAACEA&#10;Dl/vi9sAAAAFAQAADwAAAAAAAAAAAAAAAACnBAAAZHJzL2Rvd25yZXYueG1sUEsFBgAAAAAEAAQA&#10;8wAAAK8FAAAAAA==&#10;" fillcolor="white [3201]" strokeweight=".5pt">
                <v:textbox style="mso-fit-shape-to-text:t">
                  <w:txbxContent>
                    <w:p w14:paraId="3ECBD1D3" w14:textId="307B7150" w:rsidR="00C67D5E" w:rsidRDefault="00C67D5E">
                      <w:r w:rsidRPr="00344C0F">
                        <w:rPr>
                          <w:highlight w:val="green"/>
                        </w:rPr>
                        <w:t>Excerpt from 38.213:</w:t>
                      </w:r>
                    </w:p>
                    <w:p w14:paraId="0AB6C87B" w14:textId="4354D7D2" w:rsidR="00C67D5E" w:rsidRDefault="00C67D5E" w:rsidP="00344C0F">
                      <w:pPr>
                        <w:pStyle w:val="B1"/>
                        <w:rPr>
                          <w:lang w:eastAsia="ja-JP"/>
                        </w:rPr>
                      </w:pPr>
                      <w:r w:rsidRPr="00443847">
                        <w:rPr>
                          <w:lang w:eastAsia="ja-JP"/>
                        </w:rPr>
                        <w:t xml:space="preserve">For </w:t>
                      </w:r>
                      <w:r w:rsidRPr="00443847">
                        <w:rPr>
                          <w:iCs/>
                          <w:position w:val="-10"/>
                        </w:rPr>
                        <w:object w:dxaOrig="720" w:dyaOrig="300" w14:anchorId="56F461F6">
                          <v:shape id="_x0000_i1026" type="#_x0000_t75" style="width:33.75pt;height:14.25pt" o:ole="">
                            <v:imagedata r:id="rId11" o:title=""/>
                          </v:shape>
                          <o:OLEObject Type="Embed" ProgID="Equation.3" ShapeID="_x0000_i1026" DrawAspect="Content" ObjectID="_1634744265" r:id="rId15"/>
                        </w:object>
                      </w:r>
                      <w:r w:rsidRPr="00443847">
                        <w:rPr>
                          <w:lang w:eastAsia="ja-JP"/>
                        </w:rPr>
                        <w:t xml:space="preserve">, the </w:t>
                      </w:r>
                      <w:r w:rsidRPr="00443847">
                        <w:t>UE selects the</w:t>
                      </w:r>
                      <w:r w:rsidRPr="00443847">
                        <w:rPr>
                          <w:iCs/>
                        </w:rPr>
                        <w:t xml:space="preserve"> </w:t>
                      </w:r>
                      <w:r w:rsidRPr="00443847">
                        <w:rPr>
                          <w:iCs/>
                          <w:position w:val="-10"/>
                        </w:rPr>
                        <w:object w:dxaOrig="435" w:dyaOrig="285" w14:anchorId="785F0C08">
                          <v:shape id="_x0000_i1028" type="#_x0000_t75" style="width:21.75pt;height:14.25pt" o:ole="">
                            <v:imagedata r:id="rId13" o:title=""/>
                          </v:shape>
                          <o:OLEObject Type="Embed" ProgID="Equation.3" ShapeID="_x0000_i1028" DrawAspect="Content" ObjectID="_1634744266" r:id="rId16"/>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w:t>
                      </w:r>
                      <w:proofErr w:type="spellStart"/>
                      <w:r w:rsidRPr="00443847">
                        <w:rPr>
                          <w:lang w:eastAsia="ja-JP"/>
                        </w:rPr>
                        <w:t>periodicit</w:t>
                      </w:r>
                      <w:proofErr w:type="spellEnd"/>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txbxContent>
                </v:textbox>
                <w10:anchorlock/>
              </v:shape>
            </w:pict>
          </mc:Fallback>
        </mc:AlternateContent>
      </w:r>
    </w:p>
    <w:p w14:paraId="0E87ECFD" w14:textId="71C8D1CA" w:rsidR="00344C0F" w:rsidRDefault="00344C0F" w:rsidP="00C078B6">
      <w:pPr>
        <w:pStyle w:val="BodyText"/>
      </w:pPr>
      <w:r>
        <w:t xml:space="preserve">Note that the limitation only applies when </w:t>
      </w:r>
      <w:r w:rsidRPr="00443847">
        <w:rPr>
          <w:iCs/>
          <w:position w:val="-10"/>
        </w:rPr>
        <w:object w:dxaOrig="720" w:dyaOrig="300" w14:anchorId="2743BAE1">
          <v:shape id="_x0000_i1029" type="#_x0000_t75" style="width:33.75pt;height:14.25pt" o:ole="">
            <v:imagedata r:id="rId11" o:title=""/>
          </v:shape>
          <o:OLEObject Type="Embed" ProgID="Equation.3" ShapeID="_x0000_i1029" DrawAspect="Content" ObjectID="_1634744262" r:id="rId17"/>
        </w:object>
      </w:r>
      <w:r>
        <w:rPr>
          <w:iCs/>
        </w:rPr>
        <w:t>, otherwise the UE would anyway have to be able to monitor 4 or more RSs for RLM.</w:t>
      </w:r>
    </w:p>
    <w:p w14:paraId="586A2254" w14:textId="64CD0E11" w:rsidR="00C078B6" w:rsidRDefault="00344C0F" w:rsidP="00C078B6">
      <w:pPr>
        <w:pStyle w:val="BodyText"/>
      </w:pPr>
      <w:r>
        <w:t>We propose to reuse that same prioritization rule for beam failure detection:</w:t>
      </w:r>
      <w:r w:rsidR="008F58B6">
        <w:t xml:space="preserve"> </w:t>
      </w:r>
    </w:p>
    <w:p w14:paraId="7AAB37B2" w14:textId="77777777" w:rsidR="003E7914" w:rsidRDefault="003E7914" w:rsidP="003E7914">
      <w:pPr>
        <w:pStyle w:val="Proposal"/>
      </w:pPr>
      <w:bookmarkStart w:id="24" w:name="_Toc24121454"/>
      <w:r>
        <w:t>When the configured CORESETs include more than 2 RSs in the activated TCI states, the UE applies the prioritization rule specified for RLM in Rel-15.</w:t>
      </w:r>
      <w:bookmarkEnd w:id="24"/>
    </w:p>
    <w:p w14:paraId="3110431E" w14:textId="5EAE7CE3" w:rsidR="004B7ED8" w:rsidRDefault="004B7ED8" w:rsidP="004B7ED8">
      <w:pPr>
        <w:pStyle w:val="Heading2"/>
      </w:pPr>
      <w:r>
        <w:t>2.3</w:t>
      </w:r>
      <w:r>
        <w:tab/>
        <w:t>Measurement reporting based on L1-SINR</w:t>
      </w:r>
    </w:p>
    <w:p w14:paraId="66FA04C0" w14:textId="26E97018" w:rsidR="001F6AAE" w:rsidRPr="001F6AAE" w:rsidRDefault="001F6AAE" w:rsidP="001F6AAE">
      <w:pPr>
        <w:pStyle w:val="BodyText"/>
      </w:pPr>
      <w:r>
        <w:t>For measurement reporting based on L1-SINR, the following was agreed in RAN1#98bis:</w:t>
      </w:r>
    </w:p>
    <w:p w14:paraId="349D67A3" w14:textId="647E12BF" w:rsidR="00B82731" w:rsidRDefault="007B3D3E" w:rsidP="00B82731">
      <w:pPr>
        <w:rPr>
          <w:lang w:eastAsia="x-none"/>
        </w:rPr>
      </w:pPr>
      <w:r>
        <w:rPr>
          <w:noProof/>
          <w:lang w:eastAsia="x-none"/>
        </w:rPr>
        <w:lastRenderedPageBreak/>
        <mc:AlternateContent>
          <mc:Choice Requires="wps">
            <w:drawing>
              <wp:inline distT="0" distB="0" distL="0" distR="0" wp14:anchorId="57D4E5EF" wp14:editId="5A066DDC">
                <wp:extent cx="6219825" cy="3000375"/>
                <wp:effectExtent l="0" t="0" r="28575" b="15875"/>
                <wp:docPr id="1" name="Text Box 1"/>
                <wp:cNvGraphicFramePr/>
                <a:graphic xmlns:a="http://schemas.openxmlformats.org/drawingml/2006/main">
                  <a:graphicData uri="http://schemas.microsoft.com/office/word/2010/wordprocessingShape">
                    <wps:wsp>
                      <wps:cNvSpPr txBox="1"/>
                      <wps:spPr>
                        <a:xfrm>
                          <a:off x="0" y="0"/>
                          <a:ext cx="6219825" cy="3000375"/>
                        </a:xfrm>
                        <a:prstGeom prst="rect">
                          <a:avLst/>
                        </a:prstGeom>
                        <a:solidFill>
                          <a:schemeClr val="lt1"/>
                        </a:solidFill>
                        <a:ln w="6350">
                          <a:solidFill>
                            <a:prstClr val="black"/>
                          </a:solidFill>
                        </a:ln>
                      </wps:spPr>
                      <wps:txbx>
                        <w:txbxContent>
                          <w:p w14:paraId="3145B1E1" w14:textId="77777777" w:rsidR="00C67D5E" w:rsidRPr="00247FA7" w:rsidRDefault="00C67D5E" w:rsidP="007B3D3E">
                            <w:pPr>
                              <w:rPr>
                                <w:b/>
                                <w:bCs/>
                                <w:lang w:eastAsia="x-none"/>
                              </w:rPr>
                            </w:pPr>
                            <w:r w:rsidRPr="00247FA7">
                              <w:rPr>
                                <w:b/>
                                <w:bCs/>
                                <w:highlight w:val="green"/>
                                <w:lang w:eastAsia="x-none"/>
                              </w:rPr>
                              <w:t>Agreement</w:t>
                            </w:r>
                          </w:p>
                          <w:p w14:paraId="59C5C33A" w14:textId="77777777" w:rsidR="00C67D5E" w:rsidRPr="00247FA7" w:rsidRDefault="00C67D5E" w:rsidP="007B3D3E">
                            <w:pPr>
                              <w:rPr>
                                <w:lang w:eastAsia="x-none"/>
                              </w:rPr>
                            </w:pPr>
                            <w:r w:rsidRPr="00247FA7">
                              <w:rPr>
                                <w:lang w:eastAsia="x-none"/>
                              </w:rPr>
                              <w:t>For NZP-IMR based interference measurement, option 1a is supported</w:t>
                            </w:r>
                          </w:p>
                          <w:p w14:paraId="12DF74A5"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In a </w:t>
                            </w:r>
                            <w:r w:rsidRPr="00247FA7">
                              <w:rPr>
                                <w:rStyle w:val="Emphasis"/>
                                <w:rFonts w:eastAsia="Malgun Gothic"/>
                                <w:color w:val="000000"/>
                              </w:rPr>
                              <w:t>CSI-</w:t>
                            </w:r>
                            <w:proofErr w:type="spellStart"/>
                            <w:r w:rsidRPr="00247FA7">
                              <w:rPr>
                                <w:rStyle w:val="Emphasis"/>
                                <w:rFonts w:eastAsia="Malgun Gothic"/>
                                <w:color w:val="000000"/>
                              </w:rPr>
                              <w:t>reportConfig</w:t>
                            </w:r>
                            <w:proofErr w:type="spellEnd"/>
                            <w:r w:rsidRPr="00247FA7">
                              <w:rPr>
                                <w:color w:val="000000"/>
                              </w:rPr>
                              <w:t xml:space="preserve">, gNB configures a list of </w:t>
                            </w:r>
                            <w:proofErr w:type="gramStart"/>
                            <w:r w:rsidRPr="00247FA7">
                              <w:rPr>
                                <w:color w:val="000000"/>
                              </w:rPr>
                              <w:t>N</w:t>
                            </w:r>
                            <w:proofErr w:type="gramEnd"/>
                            <w:r w:rsidRPr="00247FA7">
                              <w:rPr>
                                <w:color w:val="000000"/>
                              </w:rPr>
                              <w:t xml:space="preserve"> CMR(s) and another list of N IMR(s), and they are 1:1 mapped</w:t>
                            </w:r>
                          </w:p>
                          <w:p w14:paraId="218A98FD"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For each SINR, interference is measured based on each associated NZP-IMR only</w:t>
                            </w:r>
                          </w:p>
                          <w:p w14:paraId="5D1BDA7B"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 xml:space="preserve">UE may assume that the NZP CSI-RS resource for channel measurement and NZP CSI-RS resource(s) for interference measurement configured for one CSI reporting are </w:t>
                            </w:r>
                            <w:proofErr w:type="spellStart"/>
                            <w:r w:rsidRPr="00247FA7">
                              <w:rPr>
                                <w:color w:val="000000"/>
                              </w:rPr>
                              <w:t>QCLed</w:t>
                            </w:r>
                            <w:proofErr w:type="spellEnd"/>
                            <w:r w:rsidRPr="00247FA7">
                              <w:rPr>
                                <w:color w:val="000000"/>
                              </w:rPr>
                              <w:t xml:space="preserve"> with respect to 'QCL-</w:t>
                            </w:r>
                            <w:proofErr w:type="spellStart"/>
                            <w:r w:rsidRPr="00247FA7">
                              <w:rPr>
                                <w:color w:val="000000"/>
                              </w:rPr>
                              <w:t>TypeD</w:t>
                            </w:r>
                            <w:proofErr w:type="spellEnd"/>
                            <w:r w:rsidRPr="00247FA7">
                              <w:rPr>
                                <w:color w:val="000000"/>
                              </w:rPr>
                              <w:t>’</w:t>
                            </w:r>
                          </w:p>
                          <w:p w14:paraId="10997FD9" w14:textId="77777777" w:rsidR="00C67D5E" w:rsidRPr="00247FA7" w:rsidRDefault="00C67D5E" w:rsidP="007B3D3E">
                            <w:pPr>
                              <w:numPr>
                                <w:ilvl w:val="1"/>
                                <w:numId w:val="28"/>
                              </w:numPr>
                              <w:overflowPunct/>
                              <w:autoSpaceDE/>
                              <w:autoSpaceDN/>
                              <w:adjustRightInd/>
                              <w:spacing w:after="0"/>
                              <w:textAlignment w:val="auto"/>
                              <w:rPr>
                                <w:color w:val="000000"/>
                              </w:rPr>
                            </w:pPr>
                            <w:r w:rsidRPr="00247FA7">
                              <w:rPr>
                                <w:color w:val="000000"/>
                              </w:rPr>
                              <w:t>FFS: Whether QCL-</w:t>
                            </w:r>
                            <w:proofErr w:type="spellStart"/>
                            <w:r w:rsidRPr="00247FA7">
                              <w:rPr>
                                <w:color w:val="000000"/>
                              </w:rPr>
                              <w:t>TypeD</w:t>
                            </w:r>
                            <w:proofErr w:type="spellEnd"/>
                            <w:r w:rsidRPr="00247FA7">
                              <w:rPr>
                                <w:color w:val="000000"/>
                              </w:rPr>
                              <w:t xml:space="preserve"> can be configured to each NZP IMR</w:t>
                            </w:r>
                          </w:p>
                          <w:p w14:paraId="6BCA4F2B"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FFS: Each NZP CSI-RS port configured for interference measurement corresponds to an interference transmission layer</w:t>
                            </w:r>
                          </w:p>
                          <w:p w14:paraId="4B4C0C52" w14:textId="77777777" w:rsidR="00C67D5E" w:rsidRPr="002D3887" w:rsidRDefault="00C67D5E" w:rsidP="007B3D3E">
                            <w:pPr>
                              <w:numPr>
                                <w:ilvl w:val="0"/>
                                <w:numId w:val="28"/>
                              </w:numPr>
                              <w:overflowPunct/>
                              <w:autoSpaceDE/>
                              <w:autoSpaceDN/>
                              <w:adjustRightInd/>
                              <w:spacing w:after="0"/>
                              <w:textAlignment w:val="auto"/>
                              <w:rPr>
                                <w:color w:val="000000"/>
                              </w:rPr>
                            </w:pPr>
                            <w:r w:rsidRPr="00247FA7">
                              <w:rPr>
                                <w:color w:val="000000"/>
                              </w:rPr>
                              <w:t>FFS: Additional support of option 2a (without RRC signalling impact)</w:t>
                            </w:r>
                          </w:p>
                          <w:p w14:paraId="3F818E9D" w14:textId="77777777" w:rsidR="00C67D5E" w:rsidRPr="002D3887" w:rsidRDefault="00C67D5E" w:rsidP="007B3D3E">
                            <w:pPr>
                              <w:rPr>
                                <w:lang w:eastAsia="x-none"/>
                              </w:rPr>
                            </w:pPr>
                            <w:r w:rsidRPr="002D3887">
                              <w:rPr>
                                <w:lang w:eastAsia="x-none"/>
                              </w:rPr>
                              <w:t>Note: There is no consensus in RAN1 on the support of option 2b/2c (which introduces IMR index reporting for L1-SINR)</w:t>
                            </w:r>
                          </w:p>
                          <w:p w14:paraId="10BC2A4D" w14:textId="53F93F06" w:rsidR="00C67D5E" w:rsidRPr="007B3D3E" w:rsidRDefault="00C67D5E" w:rsidP="007B3D3E">
                            <w:pPr>
                              <w:rPr>
                                <w:rFonts w:eastAsia="Yu Mincho"/>
                                <w:bCs/>
                                <w:iCs/>
                              </w:rPr>
                            </w:pPr>
                            <w:r w:rsidRPr="00247FA7">
                              <w:rPr>
                                <w:rFonts w:eastAsia="Yu Mincho"/>
                                <w:b/>
                                <w:iCs/>
                              </w:rPr>
                              <w:t>Conclusion</w:t>
                            </w:r>
                            <w:r>
                              <w:rPr>
                                <w:rFonts w:eastAsia="Yu Mincho"/>
                                <w:b/>
                                <w:iCs/>
                              </w:rPr>
                              <w:br/>
                            </w:r>
                            <w:r w:rsidRPr="00247FA7">
                              <w:rPr>
                                <w:rFonts w:eastAsia="Yu Mincho"/>
                                <w:bCs/>
                                <w:iCs/>
                              </w:rPr>
                              <w:t>How to measure interference for L1-SINR from configured ZP/NZP IMR resources is up to UE implementation.</w:t>
                            </w:r>
                          </w:p>
                          <w:p w14:paraId="601E8B69" w14:textId="13CA6744" w:rsidR="00C67D5E" w:rsidRPr="007B3D3E" w:rsidRDefault="00C67D5E">
                            <w:pPr>
                              <w:rPr>
                                <w:rFonts w:eastAsia="Yu Mincho"/>
                              </w:rPr>
                            </w:pPr>
                            <w:r w:rsidRPr="00247FA7">
                              <w:rPr>
                                <w:rFonts w:eastAsia="Yu Mincho"/>
                                <w:highlight w:val="cyan"/>
                              </w:rPr>
                              <w:t>Email discussion</w:t>
                            </w:r>
                            <w:r w:rsidRPr="00247FA7">
                              <w:rPr>
                                <w:rFonts w:eastAsia="Yu Mincho"/>
                              </w:rPr>
                              <w:t xml:space="preserve"> to collect possible alternatives to define Z, Z’ and CPU occupancy for L1-SINR till 31</w:t>
                            </w:r>
                            <w:r w:rsidRPr="00247FA7">
                              <w:rPr>
                                <w:rFonts w:eastAsia="Yu Mincho"/>
                                <w:vertAlign w:val="superscript"/>
                              </w:rPr>
                              <w:t>st</w:t>
                            </w:r>
                            <w:r w:rsidRPr="00247FA7">
                              <w:rPr>
                                <w:rFonts w:eastAsia="Yu Mincho"/>
                              </w:rPr>
                              <w:t xml:space="preserve"> Oct – </w:t>
                            </w:r>
                            <w:proofErr w:type="spellStart"/>
                            <w:r w:rsidRPr="00247FA7">
                              <w:rPr>
                                <w:rFonts w:eastAsia="Yu Mincho"/>
                              </w:rPr>
                              <w:t>Yushu</w:t>
                            </w:r>
                            <w:proofErr w:type="spellEnd"/>
                            <w:r w:rsidRPr="00247FA7">
                              <w:rPr>
                                <w:rFonts w:eastAsia="Yu Mincho"/>
                              </w:rPr>
                              <w:t xml:space="preserve"> (Apple).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D4E5EF" id="Text Box 1" o:spid="_x0000_s1032" type="#_x0000_t202" style="width:489.75pt;height:23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M8gTgIAAKkEAAAOAAAAZHJzL2Uyb0RvYy54bWysVE1v2zAMvQ/YfxB0X+x8tjXiFFmKDAOC&#10;tkBS9KzIciJMFjVJiZ39+lGyk6bdTsMuCkU+P5GPZKb3TaXIUVgnQee030spEZpDIfUupy+b5Zdb&#10;SpxnumAKtMjpSTh6P/v8aVqbTAxgD6oQliCJdlltcrr33mRJ4vheVMz1wAiNwRJsxTxe7S4pLKuR&#10;vVLJIE0nSQ22MBa4cA69D22QziJ/WQrun8rSCU9UTjE3H08bz204k9mUZTvLzF7yLg32D1lUTGp8&#10;9EL1wDwjByv/oKokt+Cg9D0OVQJlKbmINWA1/fRDNes9MyLWguI4c5HJ/T9a/nh8tkQW2DtKNKuw&#10;RRvRePIVGtIP6tTGZQhaG4T5Bt0B2fkdOkPRTWmr8IvlEIyjzqeLtoGMo3My6N/dDsaUcIwN0zQd&#10;3owDT/L2ubHOfxNQkWDk1GLzoqbsuHK+hZ4h4TUHShZLqVS8hIERC2XJkWGrlY9JIvk7lNKkxlSG&#10;4zQSv4sF6sv3W8X4jy69KxTyKY05B1Ha4oPlm20TJZychdlCcUK9LLTz5gxfSqRfMeefmcUBQ4lw&#10;afwTHqUCzAk6i5I92F9/8wc89h2jlNQ4sDl1Pw/MCkrUd40TcdcfjcKEx8tofDPAi72ObK8j+lAt&#10;AIXCrmN20Qx4r85maaF6xd2ah1cxxDTHt3Pqz+bCt2uEu8nFfB5BONOG+ZVeGx6oQ2OCrJvmlVnT&#10;tdXjRDzCebRZ9qG7LTa21MwPHpYytj7o3KrayY/7EIen292wcNf3iHr7h5n9BgAA//8DAFBLAwQU&#10;AAYACAAAACEAotNkh90AAAAFAQAADwAAAGRycy9kb3ducmV2LnhtbEyPQUvDQBCF74L/YRnBi9hN&#10;g7VtzKaIojcLxkI9TrLTTTA7G7LbJv33rl70MvB4j/e+yTeT7cSJBt86VjCfJSCIa6dbNgp2Hy+3&#10;KxA+IGvsHJOCM3nYFJcXOWbajfxOpzIYEUvYZ6igCaHPpPR1Qxb9zPXE0Tu4wWKIcjBSDzjGctvJ&#10;NEnupcWW40KDPT01VH+VR6vgcDOWejuvps+9SffPaF7P5i1V6vpqenwAEWgKf2H4wY/oUESmyh1Z&#10;e9EpiI+E3xu99XK9AFEpuFumC5BFLv/TF98AAAD//wMAUEsBAi0AFAAGAAgAAAAhALaDOJL+AAAA&#10;4QEAABMAAAAAAAAAAAAAAAAAAAAAAFtDb250ZW50X1R5cGVzXS54bWxQSwECLQAUAAYACAAAACEA&#10;OP0h/9YAAACUAQAACwAAAAAAAAAAAAAAAAAvAQAAX3JlbHMvLnJlbHNQSwECLQAUAAYACAAAACEA&#10;mJTPIE4CAACpBAAADgAAAAAAAAAAAAAAAAAuAgAAZHJzL2Uyb0RvYy54bWxQSwECLQAUAAYACAAA&#10;ACEAotNkh90AAAAFAQAADwAAAAAAAAAAAAAAAACoBAAAZHJzL2Rvd25yZXYueG1sUEsFBgAAAAAE&#10;AAQA8wAAALIFAAAAAA==&#10;" fillcolor="white [3201]" strokeweight=".5pt">
                <v:textbox style="mso-fit-shape-to-text:t">
                  <w:txbxContent>
                    <w:p w14:paraId="3145B1E1" w14:textId="77777777" w:rsidR="00C67D5E" w:rsidRPr="00247FA7" w:rsidRDefault="00C67D5E" w:rsidP="007B3D3E">
                      <w:pPr>
                        <w:rPr>
                          <w:b/>
                          <w:bCs/>
                          <w:lang w:eastAsia="x-none"/>
                        </w:rPr>
                      </w:pPr>
                      <w:r w:rsidRPr="00247FA7">
                        <w:rPr>
                          <w:b/>
                          <w:bCs/>
                          <w:highlight w:val="green"/>
                          <w:lang w:eastAsia="x-none"/>
                        </w:rPr>
                        <w:t>Agreement</w:t>
                      </w:r>
                    </w:p>
                    <w:p w14:paraId="59C5C33A" w14:textId="77777777" w:rsidR="00C67D5E" w:rsidRPr="00247FA7" w:rsidRDefault="00C67D5E" w:rsidP="007B3D3E">
                      <w:pPr>
                        <w:rPr>
                          <w:lang w:eastAsia="x-none"/>
                        </w:rPr>
                      </w:pPr>
                      <w:r w:rsidRPr="00247FA7">
                        <w:rPr>
                          <w:lang w:eastAsia="x-none"/>
                        </w:rPr>
                        <w:t>For NZP-IMR based interference measurement, option 1a is supported</w:t>
                      </w:r>
                    </w:p>
                    <w:p w14:paraId="12DF74A5"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In a </w:t>
                      </w:r>
                      <w:r w:rsidRPr="00247FA7">
                        <w:rPr>
                          <w:rStyle w:val="Emphasis"/>
                          <w:rFonts w:eastAsia="Malgun Gothic"/>
                          <w:color w:val="000000"/>
                        </w:rPr>
                        <w:t>CSI-</w:t>
                      </w:r>
                      <w:proofErr w:type="spellStart"/>
                      <w:r w:rsidRPr="00247FA7">
                        <w:rPr>
                          <w:rStyle w:val="Emphasis"/>
                          <w:rFonts w:eastAsia="Malgun Gothic"/>
                          <w:color w:val="000000"/>
                        </w:rPr>
                        <w:t>reportConfig</w:t>
                      </w:r>
                      <w:proofErr w:type="spellEnd"/>
                      <w:r w:rsidRPr="00247FA7">
                        <w:rPr>
                          <w:color w:val="000000"/>
                        </w:rPr>
                        <w:t xml:space="preserve">, gNB configures a list of </w:t>
                      </w:r>
                      <w:proofErr w:type="gramStart"/>
                      <w:r w:rsidRPr="00247FA7">
                        <w:rPr>
                          <w:color w:val="000000"/>
                        </w:rPr>
                        <w:t>N</w:t>
                      </w:r>
                      <w:proofErr w:type="gramEnd"/>
                      <w:r w:rsidRPr="00247FA7">
                        <w:rPr>
                          <w:color w:val="000000"/>
                        </w:rPr>
                        <w:t xml:space="preserve"> CMR(s) and another list of N IMR(s), and they are 1:1 mapped</w:t>
                      </w:r>
                    </w:p>
                    <w:p w14:paraId="218A98FD"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For each SINR, interference is measured based on each associated NZP-IMR only</w:t>
                      </w:r>
                    </w:p>
                    <w:p w14:paraId="5D1BDA7B"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 xml:space="preserve">UE may assume that the NZP CSI-RS resource for channel measurement and NZP CSI-RS resource(s) for interference measurement configured for one CSI reporting are </w:t>
                      </w:r>
                      <w:proofErr w:type="spellStart"/>
                      <w:r w:rsidRPr="00247FA7">
                        <w:rPr>
                          <w:color w:val="000000"/>
                        </w:rPr>
                        <w:t>QCLed</w:t>
                      </w:r>
                      <w:proofErr w:type="spellEnd"/>
                      <w:r w:rsidRPr="00247FA7">
                        <w:rPr>
                          <w:color w:val="000000"/>
                        </w:rPr>
                        <w:t xml:space="preserve"> with respect to 'QCL-</w:t>
                      </w:r>
                      <w:proofErr w:type="spellStart"/>
                      <w:r w:rsidRPr="00247FA7">
                        <w:rPr>
                          <w:color w:val="000000"/>
                        </w:rPr>
                        <w:t>TypeD</w:t>
                      </w:r>
                      <w:proofErr w:type="spellEnd"/>
                      <w:r w:rsidRPr="00247FA7">
                        <w:rPr>
                          <w:color w:val="000000"/>
                        </w:rPr>
                        <w:t>’</w:t>
                      </w:r>
                    </w:p>
                    <w:p w14:paraId="10997FD9" w14:textId="77777777" w:rsidR="00C67D5E" w:rsidRPr="00247FA7" w:rsidRDefault="00C67D5E" w:rsidP="007B3D3E">
                      <w:pPr>
                        <w:numPr>
                          <w:ilvl w:val="1"/>
                          <w:numId w:val="28"/>
                        </w:numPr>
                        <w:overflowPunct/>
                        <w:autoSpaceDE/>
                        <w:autoSpaceDN/>
                        <w:adjustRightInd/>
                        <w:spacing w:after="0"/>
                        <w:textAlignment w:val="auto"/>
                        <w:rPr>
                          <w:color w:val="000000"/>
                        </w:rPr>
                      </w:pPr>
                      <w:r w:rsidRPr="00247FA7">
                        <w:rPr>
                          <w:color w:val="000000"/>
                        </w:rPr>
                        <w:t>FFS: Whether QCL-</w:t>
                      </w:r>
                      <w:proofErr w:type="spellStart"/>
                      <w:r w:rsidRPr="00247FA7">
                        <w:rPr>
                          <w:color w:val="000000"/>
                        </w:rPr>
                        <w:t>TypeD</w:t>
                      </w:r>
                      <w:proofErr w:type="spellEnd"/>
                      <w:r w:rsidRPr="00247FA7">
                        <w:rPr>
                          <w:color w:val="000000"/>
                        </w:rPr>
                        <w:t xml:space="preserve"> can be configured to each NZP IMR</w:t>
                      </w:r>
                    </w:p>
                    <w:p w14:paraId="6BCA4F2B" w14:textId="77777777" w:rsidR="00C67D5E" w:rsidRPr="00247FA7" w:rsidRDefault="00C67D5E" w:rsidP="007B3D3E">
                      <w:pPr>
                        <w:numPr>
                          <w:ilvl w:val="0"/>
                          <w:numId w:val="28"/>
                        </w:numPr>
                        <w:overflowPunct/>
                        <w:autoSpaceDE/>
                        <w:autoSpaceDN/>
                        <w:adjustRightInd/>
                        <w:spacing w:after="0"/>
                        <w:textAlignment w:val="auto"/>
                        <w:rPr>
                          <w:color w:val="000000"/>
                        </w:rPr>
                      </w:pPr>
                      <w:r w:rsidRPr="00247FA7">
                        <w:rPr>
                          <w:color w:val="000000"/>
                        </w:rPr>
                        <w:t>FFS: Each NZP CSI-RS port configured for interference measurement corresponds to an interference transmission layer</w:t>
                      </w:r>
                    </w:p>
                    <w:p w14:paraId="4B4C0C52" w14:textId="77777777" w:rsidR="00C67D5E" w:rsidRPr="002D3887" w:rsidRDefault="00C67D5E" w:rsidP="007B3D3E">
                      <w:pPr>
                        <w:numPr>
                          <w:ilvl w:val="0"/>
                          <w:numId w:val="28"/>
                        </w:numPr>
                        <w:overflowPunct/>
                        <w:autoSpaceDE/>
                        <w:autoSpaceDN/>
                        <w:adjustRightInd/>
                        <w:spacing w:after="0"/>
                        <w:textAlignment w:val="auto"/>
                        <w:rPr>
                          <w:color w:val="000000"/>
                        </w:rPr>
                      </w:pPr>
                      <w:r w:rsidRPr="00247FA7">
                        <w:rPr>
                          <w:color w:val="000000"/>
                        </w:rPr>
                        <w:t>FFS: Additional support of option 2a (without RRC signalling impact)</w:t>
                      </w:r>
                    </w:p>
                    <w:p w14:paraId="3F818E9D" w14:textId="77777777" w:rsidR="00C67D5E" w:rsidRPr="002D3887" w:rsidRDefault="00C67D5E" w:rsidP="007B3D3E">
                      <w:pPr>
                        <w:rPr>
                          <w:lang w:eastAsia="x-none"/>
                        </w:rPr>
                      </w:pPr>
                      <w:r w:rsidRPr="002D3887">
                        <w:rPr>
                          <w:lang w:eastAsia="x-none"/>
                        </w:rPr>
                        <w:t>Note: There is no consensus in RAN1 on the support of option 2b/2c (which introduces IMR index reporting for L1-SINR)</w:t>
                      </w:r>
                    </w:p>
                    <w:p w14:paraId="10BC2A4D" w14:textId="53F93F06" w:rsidR="00C67D5E" w:rsidRPr="007B3D3E" w:rsidRDefault="00C67D5E" w:rsidP="007B3D3E">
                      <w:pPr>
                        <w:rPr>
                          <w:rFonts w:eastAsia="Yu Mincho"/>
                          <w:bCs/>
                          <w:iCs/>
                        </w:rPr>
                      </w:pPr>
                      <w:r w:rsidRPr="00247FA7">
                        <w:rPr>
                          <w:rFonts w:eastAsia="Yu Mincho"/>
                          <w:b/>
                          <w:iCs/>
                        </w:rPr>
                        <w:t>Conclusion</w:t>
                      </w:r>
                      <w:r>
                        <w:rPr>
                          <w:rFonts w:eastAsia="Yu Mincho"/>
                          <w:b/>
                          <w:iCs/>
                        </w:rPr>
                        <w:br/>
                      </w:r>
                      <w:r w:rsidRPr="00247FA7">
                        <w:rPr>
                          <w:rFonts w:eastAsia="Yu Mincho"/>
                          <w:bCs/>
                          <w:iCs/>
                        </w:rPr>
                        <w:t>How to measure interference for L1-SINR from configured ZP/NZP IMR resources is up to UE implementation.</w:t>
                      </w:r>
                    </w:p>
                    <w:p w14:paraId="601E8B69" w14:textId="13CA6744" w:rsidR="00C67D5E" w:rsidRPr="007B3D3E" w:rsidRDefault="00C67D5E">
                      <w:pPr>
                        <w:rPr>
                          <w:rFonts w:eastAsia="Yu Mincho"/>
                        </w:rPr>
                      </w:pPr>
                      <w:r w:rsidRPr="00247FA7">
                        <w:rPr>
                          <w:rFonts w:eastAsia="Yu Mincho"/>
                          <w:highlight w:val="cyan"/>
                        </w:rPr>
                        <w:t>Email discussion</w:t>
                      </w:r>
                      <w:r w:rsidRPr="00247FA7">
                        <w:rPr>
                          <w:rFonts w:eastAsia="Yu Mincho"/>
                        </w:rPr>
                        <w:t xml:space="preserve"> to collect possible alternatives to define Z, Z’ and CPU occupancy for L1-SINR till 31</w:t>
                      </w:r>
                      <w:r w:rsidRPr="00247FA7">
                        <w:rPr>
                          <w:rFonts w:eastAsia="Yu Mincho"/>
                          <w:vertAlign w:val="superscript"/>
                        </w:rPr>
                        <w:t>st</w:t>
                      </w:r>
                      <w:r w:rsidRPr="00247FA7">
                        <w:rPr>
                          <w:rFonts w:eastAsia="Yu Mincho"/>
                        </w:rPr>
                        <w:t xml:space="preserve"> Oct – </w:t>
                      </w:r>
                      <w:proofErr w:type="spellStart"/>
                      <w:r w:rsidRPr="00247FA7">
                        <w:rPr>
                          <w:rFonts w:eastAsia="Yu Mincho"/>
                        </w:rPr>
                        <w:t>Yushu</w:t>
                      </w:r>
                      <w:proofErr w:type="spellEnd"/>
                      <w:r w:rsidRPr="00247FA7">
                        <w:rPr>
                          <w:rFonts w:eastAsia="Yu Mincho"/>
                        </w:rPr>
                        <w:t xml:space="preserve"> (Apple).</w:t>
                      </w:r>
                    </w:p>
                  </w:txbxContent>
                </v:textbox>
                <w10:anchorlock/>
              </v:shape>
            </w:pict>
          </mc:Fallback>
        </mc:AlternateContent>
      </w:r>
    </w:p>
    <w:p w14:paraId="53A214E8" w14:textId="2022E965" w:rsidR="001F6AAE" w:rsidRPr="00247FA7" w:rsidRDefault="001F6AAE" w:rsidP="001F6AAE">
      <w:pPr>
        <w:pStyle w:val="BodyText"/>
      </w:pPr>
      <w:r>
        <w:t>Here we note that the FFS in the agreement is superseded by the conclusion on how the UE measures interference:</w:t>
      </w:r>
    </w:p>
    <w:p w14:paraId="3F690C30" w14:textId="76609251" w:rsidR="007B3D3E" w:rsidRDefault="007B3D3E" w:rsidP="007B3D3E">
      <w:pPr>
        <w:pStyle w:val="Observation"/>
      </w:pPr>
      <w:bookmarkStart w:id="25" w:name="_Toc24121437"/>
      <w:r>
        <w:t>The statement “</w:t>
      </w:r>
      <w:r w:rsidRPr="007B3D3E">
        <w:t>FFS: Each NZP CSI-RS port configured for interference measurement corresponds to an interference transmission layer</w:t>
      </w:r>
      <w:r>
        <w:t>” in the agreement above is superseded by the conclusion that it is up to the UE how to measure interference.</w:t>
      </w:r>
      <w:bookmarkEnd w:id="25"/>
    </w:p>
    <w:p w14:paraId="71DA2A54" w14:textId="58AEBE95" w:rsidR="001F6AAE" w:rsidRPr="007B3D3E" w:rsidRDefault="001F6AAE" w:rsidP="001F6AAE">
      <w:pPr>
        <w:pStyle w:val="BodyText"/>
      </w:pPr>
      <w:r>
        <w:t>There is also an FFS on the support of option 2a. Here we do not see the benefits of introducing anything beyond the already agreed one-to-one mapping:</w:t>
      </w:r>
    </w:p>
    <w:p w14:paraId="77A79C11" w14:textId="42D22CC6" w:rsidR="007B3D3E" w:rsidRDefault="007B3D3E" w:rsidP="007B3D3E">
      <w:pPr>
        <w:pStyle w:val="Proposal"/>
        <w:rPr>
          <w:lang w:val="en-US"/>
        </w:rPr>
      </w:pPr>
      <w:bookmarkStart w:id="26" w:name="_Toc24121455"/>
      <w:r>
        <w:rPr>
          <w:lang w:val="en-US"/>
        </w:rPr>
        <w:t>Do not support option 2a.</w:t>
      </w:r>
      <w:bookmarkEnd w:id="26"/>
    </w:p>
    <w:p w14:paraId="5CE1569B" w14:textId="2F1DF53C" w:rsidR="003E760B" w:rsidRDefault="001F6AAE" w:rsidP="001F6AAE">
      <w:pPr>
        <w:pStyle w:val="BodyText"/>
        <w:rPr>
          <w:lang w:val="en-US"/>
        </w:rPr>
      </w:pPr>
      <w:r>
        <w:rPr>
          <w:lang w:val="en-US"/>
        </w:rPr>
        <w:t>Finall</w:t>
      </w:r>
      <w:r w:rsidR="00E96284">
        <w:rPr>
          <w:lang w:val="en-US"/>
        </w:rPr>
        <w:t>y</w:t>
      </w:r>
      <w:r w:rsidR="0067027B">
        <w:rPr>
          <w:lang w:val="en-US"/>
        </w:rPr>
        <w:t>, there was an email discussion to clarify the CPU occupancy rules and the timing requirements for the L1-SINR report</w:t>
      </w:r>
      <w:r w:rsidR="003E760B">
        <w:rPr>
          <w:lang w:val="en-US"/>
        </w:rPr>
        <w:t>, which resulted in the following agreement</w:t>
      </w:r>
    </w:p>
    <w:p w14:paraId="46D23EFE" w14:textId="3614CFE1" w:rsidR="003E760B" w:rsidRPr="00ED5272" w:rsidRDefault="003E760B" w:rsidP="001F6AAE">
      <w:pPr>
        <w:pStyle w:val="BodyText"/>
        <w:rPr>
          <w:b/>
          <w:lang w:val="en-US"/>
        </w:rPr>
      </w:pPr>
      <w:r w:rsidRPr="00ED5272">
        <w:rPr>
          <w:b/>
          <w:lang w:val="en-US"/>
        </w:rPr>
        <w:t>Agreement:</w:t>
      </w:r>
    </w:p>
    <w:p w14:paraId="77600A79" w14:textId="77777777" w:rsidR="003E760B" w:rsidRDefault="003E760B" w:rsidP="003E760B">
      <w:pPr>
        <w:rPr>
          <w:rFonts w:ascii="Gulim" w:eastAsia="Gulim" w:hAnsi="Gulim"/>
          <w:sz w:val="24"/>
          <w:szCs w:val="24"/>
          <w:lang w:val="en-US" w:eastAsia="sv-SE"/>
        </w:rPr>
      </w:pPr>
      <w:r>
        <w:rPr>
          <w:b/>
          <w:bCs/>
          <w:lang w:val="en-US"/>
        </w:rPr>
        <w:t>For a CSI report, when </w:t>
      </w:r>
      <w:proofErr w:type="spellStart"/>
      <w:r>
        <w:rPr>
          <w:b/>
          <w:bCs/>
          <w:i/>
          <w:iCs/>
          <w:lang w:val="en-US"/>
        </w:rPr>
        <w:t>reportQuantity</w:t>
      </w:r>
      <w:proofErr w:type="spellEnd"/>
      <w:r>
        <w:rPr>
          <w:b/>
          <w:bCs/>
          <w:lang w:val="en-US"/>
        </w:rPr>
        <w:t> is configured to be “</w:t>
      </w:r>
      <w:proofErr w:type="spellStart"/>
      <w:r>
        <w:rPr>
          <w:b/>
          <w:bCs/>
          <w:i/>
          <w:iCs/>
          <w:lang w:val="en-US"/>
        </w:rPr>
        <w:t>ssb</w:t>
      </w:r>
      <w:proofErr w:type="spellEnd"/>
      <w:r>
        <w:rPr>
          <w:b/>
          <w:bCs/>
          <w:i/>
          <w:iCs/>
          <w:lang w:val="en-US"/>
        </w:rPr>
        <w:t>-Index-SINR</w:t>
      </w:r>
      <w:r>
        <w:rPr>
          <w:b/>
          <w:bCs/>
          <w:lang w:val="en-US"/>
        </w:rPr>
        <w:t>” or “</w:t>
      </w:r>
      <w:proofErr w:type="spellStart"/>
      <w:r>
        <w:rPr>
          <w:b/>
          <w:bCs/>
          <w:i/>
          <w:iCs/>
          <w:lang w:val="en-US"/>
        </w:rPr>
        <w:t>csi</w:t>
      </w:r>
      <w:proofErr w:type="spellEnd"/>
      <w:r>
        <w:rPr>
          <w:b/>
          <w:bCs/>
          <w:i/>
          <w:iCs/>
          <w:lang w:val="en-US"/>
        </w:rPr>
        <w:t>-SINR</w:t>
      </w:r>
      <w:r>
        <w:rPr>
          <w:b/>
          <w:bCs/>
          <w:lang w:val="en-US"/>
        </w:rPr>
        <w:t>”, the value of O_CPU = 1. </w:t>
      </w:r>
    </w:p>
    <w:p w14:paraId="3A7EB074" w14:textId="77777777" w:rsidR="003E760B" w:rsidRDefault="003E760B" w:rsidP="003E760B">
      <w:pPr>
        <w:numPr>
          <w:ilvl w:val="0"/>
          <w:numId w:val="31"/>
        </w:numPr>
        <w:overflowPunct/>
        <w:autoSpaceDE/>
        <w:autoSpaceDN/>
        <w:adjustRightInd/>
        <w:spacing w:after="0"/>
        <w:textAlignment w:val="auto"/>
        <w:rPr>
          <w:rFonts w:ascii="Calibri" w:hAnsi="Calibri"/>
          <w:sz w:val="22"/>
          <w:szCs w:val="22"/>
          <w:lang w:val="en-US"/>
        </w:rPr>
      </w:pPr>
      <w:r>
        <w:rPr>
          <w:b/>
          <w:bCs/>
          <w:lang w:val="en-US"/>
        </w:rPr>
        <w:t>Make the decision of Z and Z’ based on one of the following alternatives </w:t>
      </w:r>
    </w:p>
    <w:p w14:paraId="29442C95" w14:textId="77777777" w:rsidR="003E760B" w:rsidRDefault="003E760B" w:rsidP="003E760B">
      <w:pPr>
        <w:numPr>
          <w:ilvl w:val="1"/>
          <w:numId w:val="32"/>
        </w:numPr>
        <w:overflowPunct/>
        <w:autoSpaceDE/>
        <w:autoSpaceDN/>
        <w:adjustRightInd/>
        <w:spacing w:after="0"/>
        <w:textAlignment w:val="auto"/>
        <w:rPr>
          <w:rFonts w:ascii="Gulim" w:eastAsia="Gulim" w:hAnsi="Gulim"/>
          <w:sz w:val="24"/>
          <w:szCs w:val="24"/>
          <w:lang w:val="en-US"/>
        </w:rPr>
      </w:pPr>
      <w:r>
        <w:rPr>
          <w:b/>
          <w:bCs/>
          <w:lang w:val="en-US"/>
        </w:rPr>
        <w:t>Alt 1: </w:t>
      </w:r>
    </w:p>
    <w:p w14:paraId="376F0CD2" w14:textId="77777777" w:rsidR="003E760B" w:rsidRDefault="003E760B" w:rsidP="003E760B">
      <w:pPr>
        <w:numPr>
          <w:ilvl w:val="2"/>
          <w:numId w:val="33"/>
        </w:numPr>
        <w:overflowPunct/>
        <w:autoSpaceDE/>
        <w:autoSpaceDN/>
        <w:adjustRightInd/>
        <w:spacing w:after="0"/>
        <w:textAlignment w:val="auto"/>
        <w:rPr>
          <w:rFonts w:ascii="Gulim" w:eastAsia="Gulim" w:hAnsi="Gulim"/>
          <w:sz w:val="24"/>
          <w:szCs w:val="24"/>
          <w:lang w:val="en-US"/>
        </w:rPr>
      </w:pPr>
      <w:r>
        <w:rPr>
          <w:b/>
          <w:bCs/>
          <w:lang w:val="en-US"/>
        </w:rPr>
        <w:t>Z = Z3 + a fixed offset value, where the detail value is FFS</w:t>
      </w:r>
    </w:p>
    <w:p w14:paraId="3A4BB313" w14:textId="77777777" w:rsidR="003E760B" w:rsidRDefault="003E760B" w:rsidP="003E760B">
      <w:pPr>
        <w:numPr>
          <w:ilvl w:val="2"/>
          <w:numId w:val="33"/>
        </w:numPr>
        <w:overflowPunct/>
        <w:autoSpaceDE/>
        <w:autoSpaceDN/>
        <w:adjustRightInd/>
        <w:spacing w:after="0"/>
        <w:textAlignment w:val="auto"/>
        <w:rPr>
          <w:rFonts w:ascii="Gulim" w:eastAsia="Gulim" w:hAnsi="Gulim"/>
          <w:sz w:val="24"/>
          <w:szCs w:val="24"/>
          <w:lang w:val="en-US"/>
        </w:rPr>
      </w:pPr>
      <w:r>
        <w:rPr>
          <w:b/>
          <w:bCs/>
          <w:lang w:val="en-US"/>
        </w:rPr>
        <w:t>Z’ = </w:t>
      </w:r>
      <w:r>
        <w:rPr>
          <w:b/>
          <w:bCs/>
          <w:i/>
          <w:iCs/>
          <w:lang w:val="en-US"/>
        </w:rPr>
        <w:t>beamReportTimingforL1-SINR</w:t>
      </w:r>
    </w:p>
    <w:p w14:paraId="0521B121" w14:textId="77777777" w:rsidR="003E760B" w:rsidRDefault="003E760B" w:rsidP="003E760B">
      <w:pPr>
        <w:numPr>
          <w:ilvl w:val="3"/>
          <w:numId w:val="34"/>
        </w:numPr>
        <w:overflowPunct/>
        <w:autoSpaceDE/>
        <w:autoSpaceDN/>
        <w:adjustRightInd/>
        <w:spacing w:after="0"/>
        <w:textAlignment w:val="auto"/>
        <w:rPr>
          <w:rFonts w:ascii="Gulim" w:eastAsia="Gulim" w:hAnsi="Gulim"/>
          <w:sz w:val="24"/>
          <w:szCs w:val="24"/>
          <w:lang w:val="en-US"/>
        </w:rPr>
      </w:pPr>
      <w:r>
        <w:rPr>
          <w:b/>
          <w:bCs/>
          <w:i/>
          <w:iCs/>
          <w:lang w:val="en-US"/>
        </w:rPr>
        <w:t>beamReportTimingforL1-SINR</w:t>
      </w:r>
      <w:r>
        <w:rPr>
          <w:b/>
          <w:bCs/>
          <w:lang w:val="en-US"/>
        </w:rPr>
        <w:t> is separately reported from </w:t>
      </w:r>
      <w:proofErr w:type="spellStart"/>
      <w:r>
        <w:rPr>
          <w:b/>
          <w:bCs/>
          <w:i/>
          <w:iCs/>
          <w:lang w:val="en-US"/>
        </w:rPr>
        <w:t>beamReportTiming</w:t>
      </w:r>
      <w:proofErr w:type="spellEnd"/>
      <w:r>
        <w:rPr>
          <w:b/>
          <w:bCs/>
          <w:lang w:val="en-US"/>
        </w:rPr>
        <w:t> for L1-RSRP</w:t>
      </w:r>
    </w:p>
    <w:p w14:paraId="7894EE91" w14:textId="77777777" w:rsidR="003E760B" w:rsidRDefault="003E760B" w:rsidP="003E760B">
      <w:pPr>
        <w:numPr>
          <w:ilvl w:val="1"/>
          <w:numId w:val="35"/>
        </w:numPr>
        <w:overflowPunct/>
        <w:autoSpaceDE/>
        <w:autoSpaceDN/>
        <w:adjustRightInd/>
        <w:spacing w:after="0"/>
        <w:textAlignment w:val="auto"/>
        <w:rPr>
          <w:rFonts w:ascii="Gulim" w:eastAsia="Gulim" w:hAnsi="Gulim"/>
          <w:sz w:val="24"/>
          <w:szCs w:val="24"/>
          <w:lang w:val="en-US"/>
        </w:rPr>
      </w:pPr>
      <w:r>
        <w:rPr>
          <w:b/>
          <w:bCs/>
          <w:lang w:val="en-US"/>
        </w:rPr>
        <w:t>Alt 2:</w:t>
      </w:r>
    </w:p>
    <w:p w14:paraId="049117A2" w14:textId="77777777" w:rsidR="003E760B" w:rsidRDefault="003E760B" w:rsidP="003E760B">
      <w:pPr>
        <w:numPr>
          <w:ilvl w:val="2"/>
          <w:numId w:val="36"/>
        </w:numPr>
        <w:overflowPunct/>
        <w:autoSpaceDE/>
        <w:autoSpaceDN/>
        <w:adjustRightInd/>
        <w:spacing w:after="0"/>
        <w:textAlignment w:val="auto"/>
        <w:rPr>
          <w:rFonts w:ascii="Gulim" w:eastAsia="Gulim" w:hAnsi="Gulim"/>
          <w:sz w:val="24"/>
          <w:szCs w:val="24"/>
          <w:lang w:val="en-US"/>
        </w:rPr>
      </w:pPr>
      <w:r>
        <w:rPr>
          <w:b/>
          <w:bCs/>
          <w:lang w:val="en-US"/>
        </w:rPr>
        <w:t>Z = Z1</w:t>
      </w:r>
    </w:p>
    <w:p w14:paraId="4D444524" w14:textId="77777777" w:rsidR="003E760B" w:rsidRDefault="003E760B" w:rsidP="003E760B">
      <w:pPr>
        <w:numPr>
          <w:ilvl w:val="2"/>
          <w:numId w:val="36"/>
        </w:numPr>
        <w:overflowPunct/>
        <w:autoSpaceDE/>
        <w:autoSpaceDN/>
        <w:adjustRightInd/>
        <w:spacing w:after="0"/>
        <w:textAlignment w:val="auto"/>
        <w:rPr>
          <w:rFonts w:ascii="Gulim" w:eastAsia="Gulim" w:hAnsi="Gulim"/>
          <w:sz w:val="24"/>
          <w:szCs w:val="24"/>
          <w:lang w:val="en-US"/>
        </w:rPr>
      </w:pPr>
      <w:r>
        <w:rPr>
          <w:b/>
          <w:bCs/>
          <w:lang w:val="en-US"/>
        </w:rPr>
        <w:t>Z’ = Z1’</w:t>
      </w:r>
    </w:p>
    <w:p w14:paraId="4F1D651F" w14:textId="77777777" w:rsidR="003E760B" w:rsidRDefault="003E760B" w:rsidP="003E760B">
      <w:pPr>
        <w:numPr>
          <w:ilvl w:val="2"/>
          <w:numId w:val="36"/>
        </w:numPr>
        <w:overflowPunct/>
        <w:autoSpaceDE/>
        <w:autoSpaceDN/>
        <w:adjustRightInd/>
        <w:spacing w:after="0"/>
        <w:textAlignment w:val="auto"/>
        <w:rPr>
          <w:rFonts w:ascii="Calibri" w:hAnsi="Calibri"/>
          <w:sz w:val="22"/>
          <w:szCs w:val="22"/>
          <w:lang w:val="en-US"/>
        </w:rPr>
      </w:pPr>
      <w:r>
        <w:rPr>
          <w:b/>
          <w:bCs/>
          <w:lang w:val="en-US"/>
        </w:rPr>
        <w:t>Z1 and Z1’ are selected from Table 5.4-2 in 38.214</w:t>
      </w:r>
    </w:p>
    <w:p w14:paraId="35BD3772" w14:textId="77777777" w:rsidR="003E760B" w:rsidRDefault="003E760B" w:rsidP="003E760B">
      <w:pPr>
        <w:numPr>
          <w:ilvl w:val="1"/>
          <w:numId w:val="37"/>
        </w:numPr>
        <w:overflowPunct/>
        <w:autoSpaceDE/>
        <w:autoSpaceDN/>
        <w:adjustRightInd/>
        <w:spacing w:after="0"/>
        <w:textAlignment w:val="auto"/>
        <w:rPr>
          <w:rFonts w:ascii="Gulim" w:eastAsia="Gulim" w:hAnsi="Gulim"/>
          <w:sz w:val="24"/>
          <w:szCs w:val="24"/>
          <w:lang w:val="en-US"/>
        </w:rPr>
      </w:pPr>
      <w:r>
        <w:rPr>
          <w:b/>
          <w:bCs/>
          <w:lang w:val="en-US"/>
        </w:rPr>
        <w:t>Alt 3:</w:t>
      </w:r>
    </w:p>
    <w:p w14:paraId="3704DA72" w14:textId="77777777" w:rsidR="003E760B" w:rsidRDefault="003E760B" w:rsidP="003E760B">
      <w:pPr>
        <w:numPr>
          <w:ilvl w:val="2"/>
          <w:numId w:val="38"/>
        </w:numPr>
        <w:overflowPunct/>
        <w:autoSpaceDE/>
        <w:autoSpaceDN/>
        <w:adjustRightInd/>
        <w:spacing w:after="0"/>
        <w:textAlignment w:val="auto"/>
        <w:rPr>
          <w:rFonts w:ascii="Gulim" w:eastAsia="Gulim" w:hAnsi="Gulim"/>
          <w:sz w:val="24"/>
          <w:szCs w:val="24"/>
          <w:lang w:val="en-US"/>
        </w:rPr>
      </w:pPr>
      <w:r>
        <w:rPr>
          <w:b/>
          <w:bCs/>
          <w:lang w:val="en-US"/>
        </w:rPr>
        <w:t>Z = Z3</w:t>
      </w:r>
    </w:p>
    <w:p w14:paraId="503D0C92" w14:textId="77777777" w:rsidR="003E760B" w:rsidRDefault="003E760B" w:rsidP="003E760B">
      <w:pPr>
        <w:numPr>
          <w:ilvl w:val="2"/>
          <w:numId w:val="38"/>
        </w:numPr>
        <w:overflowPunct/>
        <w:autoSpaceDE/>
        <w:autoSpaceDN/>
        <w:adjustRightInd/>
        <w:spacing w:after="0"/>
        <w:textAlignment w:val="auto"/>
        <w:rPr>
          <w:rFonts w:ascii="Gulim" w:eastAsia="Gulim" w:hAnsi="Gulim"/>
          <w:sz w:val="24"/>
          <w:szCs w:val="24"/>
          <w:lang w:val="en-US"/>
        </w:rPr>
      </w:pPr>
      <w:r>
        <w:rPr>
          <w:b/>
          <w:bCs/>
          <w:lang w:val="en-US"/>
        </w:rPr>
        <w:t>Z’ = Z3’</w:t>
      </w:r>
    </w:p>
    <w:p w14:paraId="51182FFA" w14:textId="77777777" w:rsidR="003E760B" w:rsidRDefault="003E760B" w:rsidP="003E760B">
      <w:pPr>
        <w:numPr>
          <w:ilvl w:val="1"/>
          <w:numId w:val="39"/>
        </w:numPr>
        <w:overflowPunct/>
        <w:autoSpaceDE/>
        <w:autoSpaceDN/>
        <w:adjustRightInd/>
        <w:spacing w:after="0"/>
        <w:textAlignment w:val="auto"/>
        <w:rPr>
          <w:rFonts w:ascii="Gulim" w:eastAsia="Gulim" w:hAnsi="Gulim"/>
          <w:sz w:val="24"/>
          <w:szCs w:val="24"/>
          <w:lang w:val="en-US"/>
        </w:rPr>
      </w:pPr>
      <w:r>
        <w:rPr>
          <w:b/>
          <w:bCs/>
          <w:lang w:val="en-US"/>
        </w:rPr>
        <w:t>Alt 4</w:t>
      </w:r>
    </w:p>
    <w:p w14:paraId="27F57C16" w14:textId="77777777" w:rsidR="003E760B" w:rsidRDefault="003E760B" w:rsidP="003E760B">
      <w:pPr>
        <w:numPr>
          <w:ilvl w:val="2"/>
          <w:numId w:val="40"/>
        </w:numPr>
        <w:overflowPunct/>
        <w:autoSpaceDE/>
        <w:autoSpaceDN/>
        <w:adjustRightInd/>
        <w:spacing w:after="0"/>
        <w:textAlignment w:val="auto"/>
        <w:rPr>
          <w:rFonts w:ascii="Gulim" w:eastAsia="Gulim" w:hAnsi="Gulim"/>
          <w:sz w:val="24"/>
          <w:szCs w:val="24"/>
          <w:lang w:val="en-US"/>
        </w:rPr>
      </w:pPr>
      <w:r>
        <w:rPr>
          <w:b/>
          <w:bCs/>
          <w:lang w:val="en-US"/>
        </w:rPr>
        <w:t>Z = N * Z3</w:t>
      </w:r>
    </w:p>
    <w:p w14:paraId="0FA631E9" w14:textId="77777777" w:rsidR="003E760B" w:rsidRDefault="003E760B" w:rsidP="003E760B">
      <w:pPr>
        <w:numPr>
          <w:ilvl w:val="2"/>
          <w:numId w:val="40"/>
        </w:numPr>
        <w:overflowPunct/>
        <w:autoSpaceDE/>
        <w:autoSpaceDN/>
        <w:adjustRightInd/>
        <w:spacing w:after="0"/>
        <w:textAlignment w:val="auto"/>
        <w:rPr>
          <w:rFonts w:ascii="Gulim" w:eastAsia="Gulim" w:hAnsi="Gulim"/>
          <w:sz w:val="24"/>
          <w:szCs w:val="24"/>
          <w:lang w:val="en-US"/>
        </w:rPr>
      </w:pPr>
      <w:r>
        <w:rPr>
          <w:b/>
          <w:bCs/>
          <w:lang w:val="en-US"/>
        </w:rPr>
        <w:t>Z’ = N * Z3’</w:t>
      </w:r>
    </w:p>
    <w:p w14:paraId="75D569EB" w14:textId="77777777" w:rsidR="003E760B" w:rsidRDefault="003E760B" w:rsidP="003E760B">
      <w:pPr>
        <w:numPr>
          <w:ilvl w:val="2"/>
          <w:numId w:val="40"/>
        </w:numPr>
        <w:overflowPunct/>
        <w:autoSpaceDE/>
        <w:autoSpaceDN/>
        <w:adjustRightInd/>
        <w:spacing w:after="0"/>
        <w:textAlignment w:val="auto"/>
        <w:rPr>
          <w:rFonts w:ascii="Gulim" w:eastAsia="Gulim" w:hAnsi="Gulim"/>
          <w:sz w:val="24"/>
          <w:szCs w:val="24"/>
          <w:lang w:val="en-US"/>
        </w:rPr>
      </w:pPr>
      <w:r>
        <w:rPr>
          <w:b/>
          <w:bCs/>
          <w:lang w:val="en-US"/>
        </w:rPr>
        <w:t>N&gt;1, FFS detailed value, e.g. N=2</w:t>
      </w:r>
    </w:p>
    <w:p w14:paraId="174D5801" w14:textId="15380AC6" w:rsidR="003E760B" w:rsidRPr="00ED5272" w:rsidRDefault="003E760B" w:rsidP="003E760B">
      <w:pPr>
        <w:numPr>
          <w:ilvl w:val="1"/>
          <w:numId w:val="41"/>
        </w:numPr>
        <w:overflowPunct/>
        <w:autoSpaceDE/>
        <w:autoSpaceDN/>
        <w:adjustRightInd/>
        <w:spacing w:after="0"/>
        <w:textAlignment w:val="auto"/>
        <w:rPr>
          <w:rFonts w:ascii="Gulim" w:eastAsia="Gulim" w:hAnsi="Gulim"/>
          <w:sz w:val="24"/>
          <w:szCs w:val="24"/>
          <w:lang w:val="en-US"/>
        </w:rPr>
      </w:pPr>
      <w:r>
        <w:rPr>
          <w:b/>
          <w:bCs/>
          <w:lang w:val="en-US"/>
        </w:rPr>
        <w:t>FFS: additional UE capability e.g. maximum number of total number of CMR/IMR for L1-SINR measurement across CCs within a slot.</w:t>
      </w:r>
    </w:p>
    <w:p w14:paraId="2201FCFD" w14:textId="4C76A9D5" w:rsidR="003E760B" w:rsidRDefault="003E760B" w:rsidP="00ED5272">
      <w:pPr>
        <w:overflowPunct/>
        <w:autoSpaceDE/>
        <w:autoSpaceDN/>
        <w:adjustRightInd/>
        <w:spacing w:after="0"/>
        <w:textAlignment w:val="auto"/>
        <w:rPr>
          <w:rFonts w:ascii="Gulim" w:eastAsia="Gulim" w:hAnsi="Gulim"/>
          <w:sz w:val="24"/>
          <w:szCs w:val="24"/>
          <w:lang w:val="en-US"/>
        </w:rPr>
      </w:pPr>
    </w:p>
    <w:p w14:paraId="0563E880" w14:textId="4A276D70" w:rsidR="00C67D5E" w:rsidRPr="00ED5272" w:rsidRDefault="003E760B" w:rsidP="00C67D5E">
      <w:pPr>
        <w:pStyle w:val="0Maintext"/>
        <w:spacing w:after="120" w:afterAutospacing="0" w:line="240" w:lineRule="auto"/>
        <w:ind w:firstLine="0"/>
        <w:rPr>
          <w:rStyle w:val="BodyTextChar"/>
        </w:rPr>
      </w:pPr>
      <w:r w:rsidRPr="00ED5272">
        <w:rPr>
          <w:rFonts w:ascii="Arial" w:hAnsi="Arial"/>
          <w:lang w:eastAsia="zh-CN"/>
        </w:rPr>
        <w:lastRenderedPageBreak/>
        <w:t>In our view, one of the existing timing requirements could be reused for L1-RSRP reporting, i.e</w:t>
      </w:r>
      <w:r w:rsidR="00C67D5E">
        <w:t xml:space="preserve">. </w:t>
      </w:r>
      <w:r w:rsidRPr="00ED5272">
        <w:rPr>
          <w:rFonts w:ascii="Arial" w:hAnsi="Arial"/>
          <w:lang w:eastAsia="zh-CN"/>
        </w:rPr>
        <w:t>Alt</w:t>
      </w:r>
      <w:r w:rsidR="00C67D5E">
        <w:t xml:space="preserve"> 2</w:t>
      </w:r>
      <w:r w:rsidRPr="00ED5272">
        <w:rPr>
          <w:rFonts w:ascii="Arial" w:hAnsi="Arial"/>
          <w:lang w:eastAsia="zh-CN"/>
        </w:rPr>
        <w:t xml:space="preserve"> or Alt 3 of the agreement.</w:t>
      </w:r>
      <w:r w:rsidR="00C67D5E" w:rsidRPr="00ED5272">
        <w:rPr>
          <w:rFonts w:ascii="Arial" w:hAnsi="Arial"/>
          <w:lang w:eastAsia="zh-CN"/>
        </w:rPr>
        <w:t xml:space="preserve"> That is,</w:t>
      </w:r>
      <w:r w:rsidR="00C67D5E" w:rsidRPr="00C67D5E">
        <w:rPr>
          <w:rFonts w:ascii="Arial" w:hAnsi="Arial"/>
          <w:lang w:eastAsia="zh-CN"/>
        </w:rPr>
        <w:t xml:space="preserve"> </w:t>
      </w:r>
      <w:r w:rsidR="0067027B" w:rsidRPr="00C67D5E">
        <w:rPr>
          <w:rFonts w:ascii="Arial" w:hAnsi="Arial"/>
          <w:lang w:eastAsia="zh-CN"/>
        </w:rPr>
        <w:t>we believe it is important not to introduce a new class of timing requirements</w:t>
      </w:r>
      <w:r w:rsidR="00BB2EB7" w:rsidRPr="00C67D5E">
        <w:rPr>
          <w:rFonts w:ascii="Arial" w:hAnsi="Arial"/>
          <w:lang w:eastAsia="zh-CN"/>
        </w:rPr>
        <w:t>, as that would complicate the design of the scheduling pattern.</w:t>
      </w:r>
      <w:r w:rsidR="00C67D5E">
        <w:t xml:space="preserve"> To determine which of Alt 2 and Alt 3 are most </w:t>
      </w:r>
      <w:r w:rsidR="009D659B">
        <w:t xml:space="preserve">feasible, we </w:t>
      </w:r>
      <w:r w:rsidR="00DB7142">
        <w:t xml:space="preserve">perform some analysis below. </w:t>
      </w:r>
      <w:r w:rsidR="00DB7142" w:rsidRPr="00ED5272">
        <w:rPr>
          <w:rStyle w:val="BodyTextChar"/>
        </w:rPr>
        <w:t xml:space="preserve">The Z3/Z3’ values depend on UEs reported </w:t>
      </w:r>
      <w:r w:rsidR="00A65DD6" w:rsidRPr="00ED5272">
        <w:rPr>
          <w:rStyle w:val="BodyTextChar"/>
        </w:rPr>
        <w:t xml:space="preserve">capabilities </w:t>
      </w:r>
      <w:proofErr w:type="spellStart"/>
      <w:r w:rsidR="00A65DD6" w:rsidRPr="00ED5272">
        <w:rPr>
          <w:rStyle w:val="BodyTextChar"/>
        </w:rPr>
        <w:t>beamReportTiming</w:t>
      </w:r>
      <w:proofErr w:type="spellEnd"/>
      <w:r w:rsidR="00A65DD6" w:rsidRPr="00ED5272">
        <w:rPr>
          <w:rStyle w:val="BodyTextChar"/>
        </w:rPr>
        <w:t xml:space="preserve"> and </w:t>
      </w:r>
      <w:proofErr w:type="spellStart"/>
      <w:r w:rsidR="00A65DD6" w:rsidRPr="00ED5272">
        <w:rPr>
          <w:rStyle w:val="BodyTextChar"/>
        </w:rPr>
        <w:t>beamSwitchTiming</w:t>
      </w:r>
      <w:proofErr w:type="spellEnd"/>
      <w:r w:rsidR="00A65DD6" w:rsidRPr="00ED5272">
        <w:rPr>
          <w:rStyle w:val="BodyTextChar"/>
        </w:rPr>
        <w:t>, which can be reported according to the following:</w:t>
      </w:r>
    </w:p>
    <w:tbl>
      <w:tblPr>
        <w:tblStyle w:val="TableGrid"/>
        <w:tblW w:w="6379" w:type="dxa"/>
        <w:jc w:val="center"/>
        <w:tblLook w:val="04A0" w:firstRow="1" w:lastRow="0" w:firstColumn="1" w:lastColumn="0" w:noHBand="0" w:noVBand="1"/>
      </w:tblPr>
      <w:tblGrid>
        <w:gridCol w:w="1365"/>
        <w:gridCol w:w="2056"/>
        <w:gridCol w:w="2958"/>
      </w:tblGrid>
      <w:tr w:rsidR="00C67D5E" w14:paraId="1305A201" w14:textId="77777777" w:rsidTr="00ED5272">
        <w:trPr>
          <w:jc w:val="center"/>
        </w:trPr>
        <w:tc>
          <w:tcPr>
            <w:tcW w:w="2126" w:type="dxa"/>
          </w:tcPr>
          <w:p w14:paraId="64DB1BAA" w14:textId="77777777" w:rsidR="00C67D5E" w:rsidRDefault="00C67D5E" w:rsidP="00C67D5E">
            <w:pPr>
              <w:pStyle w:val="0Maintext"/>
              <w:spacing w:after="120" w:afterAutospacing="0" w:line="240" w:lineRule="auto"/>
              <w:ind w:firstLine="0"/>
            </w:pPr>
            <w:r w:rsidRPr="00E17FE7">
              <w:rPr>
                <w:rFonts w:eastAsia="Batang"/>
                <w:noProof/>
                <w:color w:val="000000"/>
                <w:position w:val="-10"/>
                <w:sz w:val="20"/>
              </w:rPr>
              <w:object w:dxaOrig="220" w:dyaOrig="240" w14:anchorId="1C5EFD87">
                <v:shape id="_x0000_i1030" type="#_x0000_t75" alt="" style="width:14.4pt;height:14.4pt;mso-width-percent:0;mso-height-percent:0;mso-width-percent:0;mso-height-percent:0" o:ole="">
                  <v:imagedata r:id="rId18" o:title=""/>
                </v:shape>
                <o:OLEObject Type="Embed" ProgID="Equation.DSMT4" ShapeID="_x0000_i1030" DrawAspect="Content" ObjectID="_1634744263" r:id="rId19"/>
              </w:object>
            </w:r>
          </w:p>
        </w:tc>
        <w:tc>
          <w:tcPr>
            <w:tcW w:w="2126" w:type="dxa"/>
          </w:tcPr>
          <w:p w14:paraId="44C13D30" w14:textId="77777777" w:rsidR="00C67D5E" w:rsidRPr="00FF501F" w:rsidRDefault="00C67D5E" w:rsidP="00C67D5E">
            <w:pPr>
              <w:pStyle w:val="0Maintext"/>
              <w:spacing w:after="120" w:afterAutospacing="0" w:line="240" w:lineRule="auto"/>
              <w:ind w:firstLine="0"/>
              <w:rPr>
                <w:b/>
              </w:rPr>
            </w:pPr>
            <w:proofErr w:type="spellStart"/>
            <w:r w:rsidRPr="00FF501F">
              <w:rPr>
                <w:b/>
                <w:i/>
              </w:rPr>
              <w:t>beamReportTiming</w:t>
            </w:r>
            <w:proofErr w:type="spellEnd"/>
            <w:r>
              <w:rPr>
                <w:b/>
              </w:rPr>
              <w:t xml:space="preserve"> </w:t>
            </w:r>
            <m:oMath>
              <m:sSub>
                <m:sSubPr>
                  <m:ctrlPr>
                    <w:rPr>
                      <w:rFonts w:ascii="Cambria Math" w:hAnsi="Cambria Math"/>
                      <w:i/>
                    </w:rPr>
                  </m:ctrlPr>
                </m:sSubPr>
                <m:e>
                  <m:r>
                    <w:rPr>
                      <w:rFonts w:ascii="Cambria Math" w:hAnsi="Cambria Math"/>
                    </w:rPr>
                    <m:t>X</m:t>
                  </m:r>
                </m:e>
                <m:sub>
                  <m:r>
                    <w:rPr>
                      <w:rFonts w:ascii="Cambria Math" w:hAnsi="Cambria Math"/>
                    </w:rPr>
                    <m:t>μ</m:t>
                  </m:r>
                </m:sub>
              </m:sSub>
            </m:oMath>
          </w:p>
        </w:tc>
        <w:tc>
          <w:tcPr>
            <w:tcW w:w="2127" w:type="dxa"/>
          </w:tcPr>
          <w:p w14:paraId="44552F55" w14:textId="77777777" w:rsidR="00C67D5E" w:rsidRPr="00D00B26" w:rsidRDefault="00C67D5E" w:rsidP="00C67D5E">
            <w:pPr>
              <w:pStyle w:val="0Maintext"/>
              <w:spacing w:after="120" w:afterAutospacing="0" w:line="240" w:lineRule="auto"/>
              <w:ind w:firstLine="0"/>
              <w:rPr>
                <w:b/>
              </w:rPr>
            </w:pPr>
            <w:proofErr w:type="spellStart"/>
            <w:r w:rsidRPr="00D00B26">
              <w:rPr>
                <w:b/>
                <w:i/>
              </w:rPr>
              <w:t>beamSwitchTiming</w:t>
            </w:r>
            <w:proofErr w:type="spellEnd"/>
            <w:r>
              <w:rPr>
                <w:b/>
              </w:rPr>
              <w:t xml:space="preserve"> </w:t>
            </w:r>
            <m:oMath>
              <m:r>
                <w:rPr>
                  <w:rFonts w:ascii="Cambria Math" w:hAnsi="Cambria Math"/>
                </w:rPr>
                <m:t>K</m:t>
              </m:r>
              <m:sSub>
                <m:sSubPr>
                  <m:ctrlPr>
                    <w:rPr>
                      <w:rFonts w:ascii="Cambria Math" w:hAnsi="Cambria Math"/>
                      <w:i/>
                    </w:rPr>
                  </m:ctrlPr>
                </m:sSubPr>
                <m:e>
                  <m:r>
                    <w:rPr>
                      <w:rFonts w:ascii="Cambria Math" w:hAnsi="Cambria Math"/>
                    </w:rPr>
                    <m:t>B</m:t>
                  </m:r>
                </m:e>
                <m:sub>
                  <m:r>
                    <w:rPr>
                      <w:rFonts w:ascii="Cambria Math" w:hAnsi="Cambria Math"/>
                    </w:rPr>
                    <m:t>i</m:t>
                  </m:r>
                </m:sub>
              </m:sSub>
            </m:oMath>
          </w:p>
        </w:tc>
      </w:tr>
      <w:tr w:rsidR="00C67D5E" w14:paraId="17863EEA" w14:textId="77777777" w:rsidTr="00ED5272">
        <w:trPr>
          <w:jc w:val="center"/>
        </w:trPr>
        <w:tc>
          <w:tcPr>
            <w:tcW w:w="2126" w:type="dxa"/>
          </w:tcPr>
          <w:p w14:paraId="5A24B6D6" w14:textId="77777777" w:rsidR="00C67D5E" w:rsidRDefault="00C67D5E" w:rsidP="00C67D5E">
            <w:pPr>
              <w:pStyle w:val="0Maintext"/>
              <w:spacing w:after="120" w:afterAutospacing="0" w:line="240" w:lineRule="auto"/>
              <w:ind w:firstLine="0"/>
            </w:pPr>
            <w:r w:rsidRPr="00E17FE7">
              <w:rPr>
                <w:rFonts w:eastAsia="Batang"/>
                <w:color w:val="000000"/>
              </w:rPr>
              <w:t>0</w:t>
            </w:r>
          </w:p>
        </w:tc>
        <w:tc>
          <w:tcPr>
            <w:tcW w:w="2126" w:type="dxa"/>
          </w:tcPr>
          <w:p w14:paraId="4D870B9B" w14:textId="77777777" w:rsidR="00C67D5E" w:rsidRDefault="00C67D5E" w:rsidP="00C67D5E">
            <w:pPr>
              <w:pStyle w:val="0Maintext"/>
              <w:spacing w:after="120" w:afterAutospacing="0" w:line="240" w:lineRule="auto"/>
              <w:ind w:firstLine="0"/>
            </w:pPr>
            <w:r>
              <w:t>2,4, 8 symbols</w:t>
            </w:r>
          </w:p>
        </w:tc>
        <w:tc>
          <w:tcPr>
            <w:tcW w:w="2127" w:type="dxa"/>
          </w:tcPr>
          <w:p w14:paraId="50D5074F" w14:textId="77777777" w:rsidR="00C67D5E" w:rsidRDefault="00C67D5E" w:rsidP="00C67D5E">
            <w:pPr>
              <w:pStyle w:val="0Maintext"/>
              <w:spacing w:after="120" w:afterAutospacing="0" w:line="240" w:lineRule="auto"/>
              <w:ind w:firstLine="0"/>
            </w:pPr>
            <w:r>
              <w:t>N/A</w:t>
            </w:r>
          </w:p>
        </w:tc>
      </w:tr>
      <w:tr w:rsidR="00C67D5E" w14:paraId="27654BF8" w14:textId="77777777" w:rsidTr="00ED5272">
        <w:trPr>
          <w:jc w:val="center"/>
        </w:trPr>
        <w:tc>
          <w:tcPr>
            <w:tcW w:w="2126" w:type="dxa"/>
          </w:tcPr>
          <w:p w14:paraId="142848FD" w14:textId="77777777" w:rsidR="00C67D5E" w:rsidRDefault="00C67D5E" w:rsidP="00C67D5E">
            <w:pPr>
              <w:pStyle w:val="0Maintext"/>
              <w:spacing w:after="120" w:afterAutospacing="0" w:line="240" w:lineRule="auto"/>
              <w:ind w:firstLine="0"/>
            </w:pPr>
            <w:r w:rsidRPr="00E17FE7">
              <w:rPr>
                <w:rFonts w:eastAsia="Batang"/>
                <w:color w:val="000000"/>
              </w:rPr>
              <w:t>1</w:t>
            </w:r>
          </w:p>
        </w:tc>
        <w:tc>
          <w:tcPr>
            <w:tcW w:w="2126" w:type="dxa"/>
          </w:tcPr>
          <w:p w14:paraId="6884CB4E" w14:textId="77777777" w:rsidR="00C67D5E" w:rsidRDefault="00C67D5E" w:rsidP="00C67D5E">
            <w:pPr>
              <w:pStyle w:val="0Maintext"/>
              <w:spacing w:after="120" w:afterAutospacing="0" w:line="240" w:lineRule="auto"/>
              <w:ind w:firstLine="0"/>
            </w:pPr>
            <w:r>
              <w:t>4, 8, 14, 28 symbols</w:t>
            </w:r>
          </w:p>
        </w:tc>
        <w:tc>
          <w:tcPr>
            <w:tcW w:w="2127" w:type="dxa"/>
          </w:tcPr>
          <w:p w14:paraId="49784E6B" w14:textId="77777777" w:rsidR="00C67D5E" w:rsidRDefault="00C67D5E" w:rsidP="00C67D5E">
            <w:pPr>
              <w:pStyle w:val="0Maintext"/>
              <w:spacing w:after="120" w:afterAutospacing="0" w:line="240" w:lineRule="auto"/>
              <w:ind w:firstLine="0"/>
            </w:pPr>
            <w:r>
              <w:t>N/A</w:t>
            </w:r>
          </w:p>
        </w:tc>
      </w:tr>
      <w:tr w:rsidR="00C67D5E" w14:paraId="2D06CADC" w14:textId="77777777" w:rsidTr="00ED5272">
        <w:trPr>
          <w:jc w:val="center"/>
        </w:trPr>
        <w:tc>
          <w:tcPr>
            <w:tcW w:w="2126" w:type="dxa"/>
          </w:tcPr>
          <w:p w14:paraId="74202E8D" w14:textId="77777777" w:rsidR="00C67D5E" w:rsidRDefault="00C67D5E" w:rsidP="00C67D5E">
            <w:pPr>
              <w:pStyle w:val="0Maintext"/>
              <w:spacing w:after="120" w:afterAutospacing="0" w:line="240" w:lineRule="auto"/>
              <w:ind w:firstLine="0"/>
            </w:pPr>
            <w:r w:rsidRPr="00E17FE7">
              <w:rPr>
                <w:rFonts w:eastAsia="Batang"/>
                <w:color w:val="000000"/>
              </w:rPr>
              <w:t>2</w:t>
            </w:r>
          </w:p>
        </w:tc>
        <w:tc>
          <w:tcPr>
            <w:tcW w:w="2126" w:type="dxa"/>
          </w:tcPr>
          <w:p w14:paraId="11A6BFAD" w14:textId="77777777" w:rsidR="00C67D5E" w:rsidRDefault="00C67D5E" w:rsidP="00C67D5E">
            <w:pPr>
              <w:pStyle w:val="0Maintext"/>
              <w:spacing w:after="120" w:afterAutospacing="0" w:line="240" w:lineRule="auto"/>
              <w:ind w:firstLine="0"/>
            </w:pPr>
            <w:r>
              <w:t>8, 14, 28 symbols</w:t>
            </w:r>
          </w:p>
        </w:tc>
        <w:tc>
          <w:tcPr>
            <w:tcW w:w="2127" w:type="dxa"/>
            <w:vMerge w:val="restart"/>
          </w:tcPr>
          <w:p w14:paraId="45140B6A" w14:textId="77777777" w:rsidR="00C67D5E" w:rsidRDefault="00C67D5E" w:rsidP="00C67D5E">
            <w:pPr>
              <w:pStyle w:val="0Maintext"/>
              <w:spacing w:after="120" w:afterAutospacing="0" w:line="240" w:lineRule="auto"/>
              <w:ind w:firstLine="0"/>
            </w:pPr>
            <m:oMath>
              <m:r>
                <w:rPr>
                  <w:rFonts w:ascii="Cambria Math" w:hAnsi="Cambria Math"/>
                  <w:vertAlign w:val="subscript"/>
                </w:rPr>
                <m:t xml:space="preserve">{14, </m:t>
              </m:r>
              <m:r>
                <m:rPr>
                  <m:sty m:val="p"/>
                </m:rPr>
                <w:rPr>
                  <w:rFonts w:ascii="Cambria Math" w:hAnsi="Cambria Math"/>
                </w:rPr>
                <m:t xml:space="preserve">28, 48, 224, 336 </m:t>
              </m:r>
              <m:r>
                <w:rPr>
                  <w:rFonts w:ascii="Cambria Math" w:hAnsi="Cambria Math"/>
                  <w:vertAlign w:val="subscript"/>
                </w:rPr>
                <m:t>}</m:t>
              </m:r>
            </m:oMath>
            <w:r>
              <w:t>symbols</w:t>
            </w:r>
          </w:p>
        </w:tc>
      </w:tr>
      <w:tr w:rsidR="00C67D5E" w14:paraId="63E236BD" w14:textId="77777777" w:rsidTr="00ED5272">
        <w:trPr>
          <w:jc w:val="center"/>
        </w:trPr>
        <w:tc>
          <w:tcPr>
            <w:tcW w:w="2126" w:type="dxa"/>
          </w:tcPr>
          <w:p w14:paraId="78A11C3B" w14:textId="77777777" w:rsidR="00C67D5E" w:rsidRPr="00E17FE7" w:rsidRDefault="00C67D5E" w:rsidP="00C67D5E">
            <w:pPr>
              <w:pStyle w:val="0Maintext"/>
              <w:spacing w:after="120" w:afterAutospacing="0" w:line="240" w:lineRule="auto"/>
              <w:ind w:firstLine="0"/>
              <w:rPr>
                <w:rFonts w:eastAsia="Batang"/>
                <w:color w:val="000000"/>
              </w:rPr>
            </w:pPr>
            <w:r w:rsidRPr="00E17FE7">
              <w:rPr>
                <w:rFonts w:eastAsia="Batang"/>
                <w:color w:val="000000"/>
              </w:rPr>
              <w:t>3</w:t>
            </w:r>
          </w:p>
        </w:tc>
        <w:tc>
          <w:tcPr>
            <w:tcW w:w="2126" w:type="dxa"/>
          </w:tcPr>
          <w:p w14:paraId="57C4FA1E" w14:textId="77777777" w:rsidR="00C67D5E" w:rsidRDefault="00C67D5E" w:rsidP="00C67D5E">
            <w:pPr>
              <w:pStyle w:val="0Maintext"/>
              <w:spacing w:after="120" w:afterAutospacing="0" w:line="240" w:lineRule="auto"/>
              <w:ind w:firstLine="0"/>
            </w:pPr>
            <w:r>
              <w:t>14, 28, 56</w:t>
            </w:r>
          </w:p>
        </w:tc>
        <w:tc>
          <w:tcPr>
            <w:tcW w:w="2127" w:type="dxa"/>
            <w:vMerge/>
          </w:tcPr>
          <w:p w14:paraId="3ABC4650" w14:textId="77777777" w:rsidR="00C67D5E" w:rsidRDefault="00C67D5E" w:rsidP="00C67D5E">
            <w:pPr>
              <w:pStyle w:val="0Maintext"/>
              <w:spacing w:after="120" w:afterAutospacing="0" w:line="240" w:lineRule="auto"/>
              <w:ind w:firstLine="0"/>
            </w:pPr>
          </w:p>
        </w:tc>
      </w:tr>
    </w:tbl>
    <w:p w14:paraId="785ADC07" w14:textId="77777777" w:rsidR="00C67D5E" w:rsidRDefault="00C67D5E" w:rsidP="00C67D5E">
      <w:pPr>
        <w:pStyle w:val="0Maintext"/>
        <w:spacing w:after="120" w:afterAutospacing="0" w:line="240" w:lineRule="auto"/>
        <w:ind w:firstLine="0"/>
        <w:rPr>
          <w:lang w:val="sv-SE" w:eastAsia="ko-KR"/>
        </w:rPr>
      </w:pPr>
    </w:p>
    <w:p w14:paraId="50B803E9" w14:textId="77777777" w:rsidR="00C67D5E" w:rsidRPr="00AF41F0" w:rsidRDefault="00C67D5E" w:rsidP="00ED5272">
      <w:pPr>
        <w:pStyle w:val="BodyText"/>
      </w:pPr>
      <w:r w:rsidRPr="00AF41F0">
        <w:t>This means that the f</w:t>
      </w:r>
      <w:r>
        <w:t>ollowing values are possible for Z1/Z1’ and Z3/Z3’: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853"/>
        <w:gridCol w:w="808"/>
        <w:gridCol w:w="1959"/>
        <w:gridCol w:w="1194"/>
      </w:tblGrid>
      <w:tr w:rsidR="00C67D5E" w:rsidRPr="00E17FE7" w14:paraId="4698959D" w14:textId="77777777" w:rsidTr="00C67D5E">
        <w:trPr>
          <w:jc w:val="center"/>
        </w:trPr>
        <w:tc>
          <w:tcPr>
            <w:tcW w:w="543" w:type="dxa"/>
            <w:vMerge w:val="restart"/>
            <w:tcBorders>
              <w:top w:val="single" w:sz="4" w:space="0" w:color="auto"/>
              <w:left w:val="single" w:sz="4" w:space="0" w:color="auto"/>
              <w:right w:val="single" w:sz="4" w:space="0" w:color="auto"/>
            </w:tcBorders>
            <w:vAlign w:val="center"/>
            <w:hideMark/>
          </w:tcPr>
          <w:p w14:paraId="3E7AD5CA" w14:textId="77777777" w:rsidR="00C67D5E" w:rsidRPr="00E17FE7" w:rsidRDefault="00C67D5E" w:rsidP="00C67D5E">
            <w:pPr>
              <w:pStyle w:val="TAC"/>
              <w:rPr>
                <w:rFonts w:eastAsia="Batang"/>
                <w:color w:val="000000"/>
              </w:rPr>
            </w:pPr>
            <w:r w:rsidRPr="00E17FE7">
              <w:rPr>
                <w:rFonts w:eastAsia="Batang"/>
                <w:noProof/>
                <w:color w:val="000000"/>
                <w:position w:val="-10"/>
              </w:rPr>
              <w:object w:dxaOrig="220" w:dyaOrig="240" w14:anchorId="0330E23D">
                <v:shape id="_x0000_i1031" type="#_x0000_t75" alt="" style="width:14.4pt;height:14.4pt;mso-width-percent:0;mso-height-percent:0;mso-width-percent:0;mso-height-percent:0" o:ole="">
                  <v:imagedata r:id="rId18" o:title=""/>
                </v:shape>
                <o:OLEObject Type="Embed" ProgID="Equation.DSMT4" ShapeID="_x0000_i1031" DrawAspect="Content" ObjectID="_1634744264" r:id="rId20"/>
              </w:object>
            </w:r>
          </w:p>
        </w:tc>
        <w:tc>
          <w:tcPr>
            <w:tcW w:w="1661" w:type="dxa"/>
            <w:gridSpan w:val="2"/>
            <w:tcBorders>
              <w:top w:val="single" w:sz="4" w:space="0" w:color="auto"/>
              <w:left w:val="single" w:sz="4" w:space="0" w:color="auto"/>
              <w:bottom w:val="single" w:sz="4" w:space="0" w:color="auto"/>
              <w:right w:val="single" w:sz="4" w:space="0" w:color="auto"/>
            </w:tcBorders>
            <w:hideMark/>
          </w:tcPr>
          <w:p w14:paraId="09687F8D" w14:textId="77777777" w:rsidR="00C67D5E" w:rsidRPr="00E17FE7" w:rsidRDefault="00C67D5E" w:rsidP="00C67D5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376" w:type="dxa"/>
            <w:gridSpan w:val="2"/>
            <w:tcBorders>
              <w:top w:val="single" w:sz="4" w:space="0" w:color="auto"/>
              <w:left w:val="single" w:sz="4" w:space="0" w:color="auto"/>
              <w:bottom w:val="single" w:sz="4" w:space="0" w:color="auto"/>
              <w:right w:val="single" w:sz="4" w:space="0" w:color="auto"/>
            </w:tcBorders>
          </w:tcPr>
          <w:p w14:paraId="08F1FD8C" w14:textId="77777777" w:rsidR="00C67D5E" w:rsidRPr="00E17FE7" w:rsidRDefault="00C67D5E" w:rsidP="00C67D5E">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C67D5E" w:rsidRPr="00E17FE7" w14:paraId="24806C18" w14:textId="77777777" w:rsidTr="00C67D5E">
        <w:trPr>
          <w:jc w:val="center"/>
        </w:trPr>
        <w:tc>
          <w:tcPr>
            <w:tcW w:w="543" w:type="dxa"/>
            <w:vMerge/>
            <w:tcBorders>
              <w:left w:val="single" w:sz="4" w:space="0" w:color="auto"/>
              <w:bottom w:val="single" w:sz="4" w:space="0" w:color="auto"/>
              <w:right w:val="single" w:sz="4" w:space="0" w:color="auto"/>
            </w:tcBorders>
          </w:tcPr>
          <w:p w14:paraId="66B072E3" w14:textId="77777777" w:rsidR="00C67D5E" w:rsidRPr="00E17FE7" w:rsidRDefault="00C67D5E" w:rsidP="00C67D5E">
            <w:pPr>
              <w:pStyle w:val="TAC"/>
              <w:rPr>
                <w:rFonts w:eastAsia="Batang"/>
                <w:color w:val="000000"/>
              </w:rPr>
            </w:pPr>
          </w:p>
        </w:tc>
        <w:tc>
          <w:tcPr>
            <w:tcW w:w="853" w:type="dxa"/>
            <w:tcBorders>
              <w:top w:val="single" w:sz="4" w:space="0" w:color="auto"/>
              <w:left w:val="single" w:sz="4" w:space="0" w:color="auto"/>
              <w:bottom w:val="single" w:sz="4" w:space="0" w:color="auto"/>
              <w:right w:val="single" w:sz="4" w:space="0" w:color="auto"/>
            </w:tcBorders>
          </w:tcPr>
          <w:p w14:paraId="1A3459EA" w14:textId="77777777" w:rsidR="00C67D5E" w:rsidRPr="00E17FE7" w:rsidRDefault="00C67D5E" w:rsidP="00C67D5E">
            <w:pPr>
              <w:pStyle w:val="TAC"/>
              <w:rPr>
                <w:rFonts w:eastAsia="Batang"/>
                <w:color w:val="000000"/>
              </w:rPr>
            </w:pPr>
            <w:r w:rsidRPr="00E17FE7">
              <w:rPr>
                <w:i/>
                <w:color w:val="000000"/>
              </w:rPr>
              <w:t>Z</w:t>
            </w:r>
            <w:r w:rsidRPr="00E17FE7">
              <w:rPr>
                <w:i/>
                <w:color w:val="000000"/>
                <w:vertAlign w:val="subscript"/>
              </w:rPr>
              <w:t>1</w:t>
            </w:r>
          </w:p>
        </w:tc>
        <w:tc>
          <w:tcPr>
            <w:tcW w:w="808" w:type="dxa"/>
            <w:tcBorders>
              <w:top w:val="single" w:sz="4" w:space="0" w:color="auto"/>
              <w:left w:val="single" w:sz="4" w:space="0" w:color="auto"/>
              <w:bottom w:val="single" w:sz="4" w:space="0" w:color="auto"/>
              <w:right w:val="single" w:sz="4" w:space="0" w:color="auto"/>
            </w:tcBorders>
          </w:tcPr>
          <w:p w14:paraId="656A2B9D" w14:textId="77777777" w:rsidR="00C67D5E" w:rsidRPr="00E17FE7" w:rsidRDefault="00C67D5E" w:rsidP="00C67D5E">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49" w:type="dxa"/>
            <w:tcBorders>
              <w:top w:val="single" w:sz="4" w:space="0" w:color="auto"/>
              <w:left w:val="single" w:sz="4" w:space="0" w:color="auto"/>
              <w:bottom w:val="single" w:sz="4" w:space="0" w:color="auto"/>
              <w:right w:val="single" w:sz="4" w:space="0" w:color="auto"/>
            </w:tcBorders>
          </w:tcPr>
          <w:p w14:paraId="35181C6C" w14:textId="77777777" w:rsidR="00C67D5E" w:rsidRPr="00E17FE7" w:rsidRDefault="00C67D5E" w:rsidP="00C67D5E">
            <w:pPr>
              <w:pStyle w:val="TAC"/>
              <w:rPr>
                <w:i/>
                <w:color w:val="000000"/>
              </w:rPr>
            </w:pPr>
            <w:r w:rsidRPr="00B34210">
              <w:rPr>
                <w:i/>
                <w:color w:val="000000"/>
                <w:lang w:eastAsia="en-GB"/>
              </w:rPr>
              <w:t>Z</w:t>
            </w:r>
            <w:r>
              <w:rPr>
                <w:i/>
                <w:color w:val="000000"/>
                <w:vertAlign w:val="subscript"/>
                <w:lang w:val="en-US" w:eastAsia="en-GB"/>
              </w:rPr>
              <w:t>3</w:t>
            </w:r>
          </w:p>
        </w:tc>
        <w:tc>
          <w:tcPr>
            <w:tcW w:w="1127" w:type="dxa"/>
            <w:tcBorders>
              <w:top w:val="single" w:sz="4" w:space="0" w:color="auto"/>
              <w:left w:val="single" w:sz="4" w:space="0" w:color="auto"/>
              <w:bottom w:val="single" w:sz="4" w:space="0" w:color="auto"/>
              <w:right w:val="single" w:sz="4" w:space="0" w:color="auto"/>
            </w:tcBorders>
          </w:tcPr>
          <w:p w14:paraId="790734C5" w14:textId="77777777" w:rsidR="00C67D5E" w:rsidRPr="00E17FE7" w:rsidRDefault="00C67D5E" w:rsidP="00C67D5E">
            <w:pPr>
              <w:pStyle w:val="TAC"/>
              <w:rPr>
                <w:i/>
                <w:color w:val="000000"/>
              </w:rPr>
            </w:pPr>
            <w:r w:rsidRPr="00B34210">
              <w:rPr>
                <w:i/>
                <w:color w:val="000000"/>
                <w:lang w:eastAsia="en-GB"/>
              </w:rPr>
              <w:t>Z'</w:t>
            </w:r>
            <w:r>
              <w:rPr>
                <w:i/>
                <w:color w:val="000000"/>
                <w:vertAlign w:val="subscript"/>
                <w:lang w:val="en-US" w:eastAsia="en-GB"/>
              </w:rPr>
              <w:t>3</w:t>
            </w:r>
          </w:p>
        </w:tc>
      </w:tr>
      <w:tr w:rsidR="00C67D5E" w14:paraId="008ED792" w14:textId="77777777" w:rsidTr="00C67D5E">
        <w:trPr>
          <w:jc w:val="center"/>
        </w:trPr>
        <w:tc>
          <w:tcPr>
            <w:tcW w:w="543" w:type="dxa"/>
            <w:tcBorders>
              <w:top w:val="single" w:sz="4" w:space="0" w:color="auto"/>
              <w:left w:val="single" w:sz="4" w:space="0" w:color="auto"/>
              <w:bottom w:val="single" w:sz="4" w:space="0" w:color="auto"/>
              <w:right w:val="single" w:sz="4" w:space="0" w:color="auto"/>
            </w:tcBorders>
          </w:tcPr>
          <w:p w14:paraId="6DBF9860" w14:textId="77777777" w:rsidR="00C67D5E" w:rsidRPr="00E17FE7" w:rsidRDefault="00C67D5E" w:rsidP="00C67D5E">
            <w:pPr>
              <w:pStyle w:val="TAC"/>
              <w:rPr>
                <w:rFonts w:eastAsia="Batang"/>
                <w:color w:val="000000"/>
              </w:rPr>
            </w:pPr>
            <w:r w:rsidRPr="00E17FE7">
              <w:rPr>
                <w:rFonts w:eastAsia="Batang"/>
                <w:color w:val="000000"/>
              </w:rPr>
              <w:t>0</w:t>
            </w:r>
          </w:p>
        </w:tc>
        <w:tc>
          <w:tcPr>
            <w:tcW w:w="853" w:type="dxa"/>
            <w:tcBorders>
              <w:top w:val="single" w:sz="4" w:space="0" w:color="auto"/>
              <w:left w:val="single" w:sz="4" w:space="0" w:color="auto"/>
              <w:bottom w:val="single" w:sz="4" w:space="0" w:color="auto"/>
              <w:right w:val="single" w:sz="4" w:space="0" w:color="auto"/>
            </w:tcBorders>
          </w:tcPr>
          <w:p w14:paraId="6A459BE6" w14:textId="77777777" w:rsidR="00C67D5E" w:rsidRPr="00E17FE7" w:rsidRDefault="00C67D5E" w:rsidP="00C67D5E">
            <w:pPr>
              <w:pStyle w:val="TAC"/>
              <w:rPr>
                <w:rFonts w:eastAsia="Batang"/>
                <w:color w:val="000000"/>
              </w:rPr>
            </w:pPr>
            <w:r>
              <w:rPr>
                <w:rFonts w:eastAsia="Batang"/>
                <w:color w:val="000000"/>
              </w:rPr>
              <w:t>22</w:t>
            </w:r>
          </w:p>
        </w:tc>
        <w:tc>
          <w:tcPr>
            <w:tcW w:w="808" w:type="dxa"/>
            <w:tcBorders>
              <w:top w:val="single" w:sz="4" w:space="0" w:color="auto"/>
              <w:left w:val="single" w:sz="4" w:space="0" w:color="auto"/>
              <w:bottom w:val="single" w:sz="4" w:space="0" w:color="auto"/>
              <w:right w:val="single" w:sz="4" w:space="0" w:color="auto"/>
            </w:tcBorders>
          </w:tcPr>
          <w:p w14:paraId="0B7ABEAB" w14:textId="77777777" w:rsidR="00C67D5E" w:rsidRPr="00E17FE7" w:rsidRDefault="00C67D5E" w:rsidP="00C67D5E">
            <w:pPr>
              <w:pStyle w:val="TAC"/>
              <w:rPr>
                <w:rFonts w:eastAsia="Batang"/>
                <w:color w:val="000000"/>
              </w:rPr>
            </w:pPr>
            <w:r>
              <w:rPr>
                <w:rFonts w:eastAsia="Batang"/>
                <w:color w:val="000000"/>
              </w:rPr>
              <w:t>16</w:t>
            </w:r>
          </w:p>
        </w:tc>
        <w:tc>
          <w:tcPr>
            <w:tcW w:w="1249" w:type="dxa"/>
            <w:tcBorders>
              <w:top w:val="single" w:sz="4" w:space="0" w:color="auto"/>
              <w:left w:val="single" w:sz="4" w:space="0" w:color="auto"/>
              <w:bottom w:val="single" w:sz="4" w:space="0" w:color="auto"/>
              <w:right w:val="single" w:sz="4" w:space="0" w:color="auto"/>
            </w:tcBorders>
          </w:tcPr>
          <w:p w14:paraId="7EF1601D" w14:textId="77777777" w:rsidR="00C67D5E" w:rsidRDefault="00C67D5E" w:rsidP="00C67D5E">
            <w:pPr>
              <w:pStyle w:val="TAC"/>
              <w:rPr>
                <w:rFonts w:eastAsia="Batang"/>
                <w:color w:val="000000"/>
              </w:rPr>
            </w:pPr>
            <w:r>
              <w:rPr>
                <w:rFonts w:eastAsia="Batang"/>
                <w:color w:val="000000"/>
                <w:lang w:eastAsia="en-GB"/>
              </w:rPr>
              <w:t>22</w:t>
            </w:r>
          </w:p>
        </w:tc>
        <w:tc>
          <w:tcPr>
            <w:tcW w:w="1127" w:type="dxa"/>
            <w:tcBorders>
              <w:top w:val="single" w:sz="4" w:space="0" w:color="auto"/>
              <w:left w:val="single" w:sz="4" w:space="0" w:color="auto"/>
              <w:bottom w:val="single" w:sz="4" w:space="0" w:color="auto"/>
              <w:right w:val="single" w:sz="4" w:space="0" w:color="auto"/>
            </w:tcBorders>
          </w:tcPr>
          <w:p w14:paraId="0D012902" w14:textId="77777777" w:rsidR="00C67D5E" w:rsidRDefault="00C67D5E" w:rsidP="00C67D5E">
            <w:pPr>
              <w:pStyle w:val="TAC"/>
              <w:rPr>
                <w:rFonts w:eastAsia="Batang"/>
                <w:color w:val="000000"/>
              </w:rPr>
            </w:pPr>
            <w:r w:rsidRPr="00784470">
              <w:rPr>
                <w:i/>
              </w:rPr>
              <w:t>X</w:t>
            </w:r>
            <w:r w:rsidRPr="00784470">
              <w:rPr>
                <w:vertAlign w:val="subscript"/>
              </w:rPr>
              <w:t>1</w:t>
            </w:r>
            <w:r>
              <w:rPr>
                <w:vertAlign w:val="subscript"/>
              </w:rPr>
              <w:t xml:space="preserve"> </w:t>
            </w:r>
            <m:oMath>
              <m:r>
                <w:rPr>
                  <w:rFonts w:ascii="Cambria Math" w:hAnsi="Cambria Math"/>
                  <w:vertAlign w:val="subscript"/>
                </w:rPr>
                <m:t xml:space="preserve">∈{2,4,8} </m:t>
              </m:r>
            </m:oMath>
          </w:p>
        </w:tc>
      </w:tr>
      <w:tr w:rsidR="00C67D5E" w14:paraId="0A3F1DAB" w14:textId="77777777" w:rsidTr="00C67D5E">
        <w:trPr>
          <w:jc w:val="center"/>
        </w:trPr>
        <w:tc>
          <w:tcPr>
            <w:tcW w:w="543" w:type="dxa"/>
            <w:tcBorders>
              <w:top w:val="single" w:sz="4" w:space="0" w:color="auto"/>
              <w:left w:val="single" w:sz="4" w:space="0" w:color="auto"/>
              <w:bottom w:val="single" w:sz="4" w:space="0" w:color="auto"/>
              <w:right w:val="single" w:sz="4" w:space="0" w:color="auto"/>
            </w:tcBorders>
            <w:hideMark/>
          </w:tcPr>
          <w:p w14:paraId="02F0A51B" w14:textId="77777777" w:rsidR="00C67D5E" w:rsidRPr="00E17FE7" w:rsidRDefault="00C67D5E" w:rsidP="00C67D5E">
            <w:pPr>
              <w:pStyle w:val="TAC"/>
              <w:rPr>
                <w:rFonts w:eastAsia="Batang"/>
                <w:color w:val="000000"/>
              </w:rPr>
            </w:pPr>
            <w:r w:rsidRPr="00E17FE7">
              <w:rPr>
                <w:rFonts w:eastAsia="Batang"/>
                <w:color w:val="000000"/>
              </w:rPr>
              <w:t>1</w:t>
            </w:r>
          </w:p>
        </w:tc>
        <w:tc>
          <w:tcPr>
            <w:tcW w:w="853" w:type="dxa"/>
            <w:tcBorders>
              <w:top w:val="single" w:sz="4" w:space="0" w:color="auto"/>
              <w:left w:val="single" w:sz="4" w:space="0" w:color="auto"/>
              <w:bottom w:val="single" w:sz="4" w:space="0" w:color="auto"/>
              <w:right w:val="single" w:sz="4" w:space="0" w:color="auto"/>
            </w:tcBorders>
          </w:tcPr>
          <w:p w14:paraId="64FA9E9A" w14:textId="77777777" w:rsidR="00C67D5E" w:rsidRPr="00E17FE7" w:rsidRDefault="00C67D5E" w:rsidP="00C67D5E">
            <w:pPr>
              <w:pStyle w:val="TAC"/>
              <w:rPr>
                <w:rFonts w:eastAsia="Batang"/>
                <w:color w:val="000000"/>
              </w:rPr>
            </w:pPr>
            <w:r>
              <w:rPr>
                <w:rFonts w:eastAsia="Batang"/>
                <w:color w:val="000000"/>
              </w:rPr>
              <w:t>33</w:t>
            </w:r>
          </w:p>
        </w:tc>
        <w:tc>
          <w:tcPr>
            <w:tcW w:w="808" w:type="dxa"/>
            <w:tcBorders>
              <w:top w:val="single" w:sz="4" w:space="0" w:color="auto"/>
              <w:left w:val="single" w:sz="4" w:space="0" w:color="auto"/>
              <w:bottom w:val="single" w:sz="4" w:space="0" w:color="auto"/>
              <w:right w:val="single" w:sz="4" w:space="0" w:color="auto"/>
            </w:tcBorders>
          </w:tcPr>
          <w:p w14:paraId="7DA35C35" w14:textId="77777777" w:rsidR="00C67D5E" w:rsidRPr="00E17FE7" w:rsidRDefault="00C67D5E" w:rsidP="00C67D5E">
            <w:pPr>
              <w:pStyle w:val="TAC"/>
              <w:rPr>
                <w:rFonts w:eastAsia="Batang"/>
                <w:color w:val="000000"/>
              </w:rPr>
            </w:pPr>
            <w:r>
              <w:rPr>
                <w:rFonts w:eastAsia="Batang"/>
                <w:color w:val="000000"/>
              </w:rPr>
              <w:t>30</w:t>
            </w:r>
          </w:p>
        </w:tc>
        <w:tc>
          <w:tcPr>
            <w:tcW w:w="1249" w:type="dxa"/>
            <w:tcBorders>
              <w:top w:val="single" w:sz="4" w:space="0" w:color="auto"/>
              <w:left w:val="single" w:sz="4" w:space="0" w:color="auto"/>
              <w:bottom w:val="single" w:sz="4" w:space="0" w:color="auto"/>
              <w:right w:val="single" w:sz="4" w:space="0" w:color="auto"/>
            </w:tcBorders>
          </w:tcPr>
          <w:p w14:paraId="7F15622C" w14:textId="77777777" w:rsidR="00C67D5E" w:rsidRDefault="00C67D5E" w:rsidP="00C67D5E">
            <w:pPr>
              <w:pStyle w:val="TAC"/>
              <w:rPr>
                <w:rFonts w:eastAsia="Batang"/>
                <w:color w:val="000000"/>
              </w:rPr>
            </w:pPr>
            <w:r>
              <w:t>33</w:t>
            </w:r>
          </w:p>
        </w:tc>
        <w:tc>
          <w:tcPr>
            <w:tcW w:w="1127" w:type="dxa"/>
            <w:tcBorders>
              <w:top w:val="single" w:sz="4" w:space="0" w:color="auto"/>
              <w:left w:val="single" w:sz="4" w:space="0" w:color="auto"/>
              <w:bottom w:val="single" w:sz="4" w:space="0" w:color="auto"/>
              <w:right w:val="single" w:sz="4" w:space="0" w:color="auto"/>
            </w:tcBorders>
          </w:tcPr>
          <w:p w14:paraId="72643B2D" w14:textId="77777777" w:rsidR="00C67D5E" w:rsidRDefault="00C67D5E" w:rsidP="00C67D5E">
            <w:pPr>
              <w:pStyle w:val="TAC"/>
              <w:rPr>
                <w:rFonts w:eastAsia="Batang"/>
                <w:color w:val="000000"/>
              </w:rPr>
            </w:pPr>
            <w:r w:rsidRPr="00784470">
              <w:rPr>
                <w:i/>
              </w:rPr>
              <w:t>X</w:t>
            </w:r>
            <w:r>
              <w:rPr>
                <w:vertAlign w:val="subscript"/>
              </w:rPr>
              <w:t>2</w:t>
            </w:r>
            <m:oMath>
              <m:r>
                <w:rPr>
                  <w:rFonts w:ascii="Cambria Math" w:hAnsi="Cambria Math"/>
                  <w:vertAlign w:val="subscript"/>
                </w:rPr>
                <m:t>∈{</m:t>
              </m:r>
              <m:r>
                <m:rPr>
                  <m:sty m:val="p"/>
                </m:rPr>
                <w:rPr>
                  <w:rFonts w:ascii="Cambria Math" w:eastAsia="Malgun Gothic" w:hAnsi="Cambria Math"/>
                </w:rPr>
                <m:t xml:space="preserve">4, 8, 14, 28 </m:t>
              </m:r>
              <m:r>
                <w:rPr>
                  <w:rFonts w:ascii="Cambria Math" w:hAnsi="Cambria Math"/>
                  <w:vertAlign w:val="subscript"/>
                </w:rPr>
                <m:t>}</m:t>
              </m:r>
            </m:oMath>
          </w:p>
        </w:tc>
      </w:tr>
      <w:tr w:rsidR="00C67D5E" w14:paraId="50BF9711" w14:textId="77777777" w:rsidTr="00C67D5E">
        <w:trPr>
          <w:trHeight w:val="47"/>
          <w:jc w:val="center"/>
        </w:trPr>
        <w:tc>
          <w:tcPr>
            <w:tcW w:w="543" w:type="dxa"/>
            <w:tcBorders>
              <w:top w:val="single" w:sz="4" w:space="0" w:color="auto"/>
              <w:left w:val="single" w:sz="4" w:space="0" w:color="auto"/>
              <w:bottom w:val="single" w:sz="4" w:space="0" w:color="auto"/>
              <w:right w:val="single" w:sz="4" w:space="0" w:color="auto"/>
            </w:tcBorders>
            <w:hideMark/>
          </w:tcPr>
          <w:p w14:paraId="3261E763" w14:textId="77777777" w:rsidR="00C67D5E" w:rsidRPr="00E17FE7" w:rsidRDefault="00C67D5E" w:rsidP="00C67D5E">
            <w:pPr>
              <w:pStyle w:val="TAC"/>
              <w:rPr>
                <w:rFonts w:eastAsia="Batang"/>
                <w:color w:val="000000"/>
              </w:rPr>
            </w:pPr>
            <w:r w:rsidRPr="00E17FE7">
              <w:rPr>
                <w:rFonts w:eastAsia="Batang"/>
                <w:color w:val="000000"/>
              </w:rPr>
              <w:t>2</w:t>
            </w:r>
          </w:p>
        </w:tc>
        <w:tc>
          <w:tcPr>
            <w:tcW w:w="853" w:type="dxa"/>
            <w:tcBorders>
              <w:top w:val="single" w:sz="4" w:space="0" w:color="auto"/>
              <w:left w:val="single" w:sz="4" w:space="0" w:color="auto"/>
              <w:bottom w:val="single" w:sz="4" w:space="0" w:color="auto"/>
              <w:right w:val="single" w:sz="4" w:space="0" w:color="auto"/>
            </w:tcBorders>
          </w:tcPr>
          <w:p w14:paraId="70F698A1" w14:textId="77777777" w:rsidR="00C67D5E" w:rsidRPr="00E17FE7" w:rsidRDefault="00C67D5E" w:rsidP="00C67D5E">
            <w:pPr>
              <w:pStyle w:val="TAC"/>
              <w:rPr>
                <w:rFonts w:eastAsia="Batang"/>
                <w:color w:val="000000"/>
              </w:rPr>
            </w:pPr>
            <w:r>
              <w:rPr>
                <w:rFonts w:eastAsia="Batang"/>
                <w:color w:val="000000"/>
              </w:rPr>
              <w:t>44</w:t>
            </w:r>
          </w:p>
        </w:tc>
        <w:tc>
          <w:tcPr>
            <w:tcW w:w="808" w:type="dxa"/>
            <w:tcBorders>
              <w:top w:val="single" w:sz="4" w:space="0" w:color="auto"/>
              <w:left w:val="single" w:sz="4" w:space="0" w:color="auto"/>
              <w:bottom w:val="single" w:sz="4" w:space="0" w:color="auto"/>
              <w:right w:val="single" w:sz="4" w:space="0" w:color="auto"/>
            </w:tcBorders>
          </w:tcPr>
          <w:p w14:paraId="3F4A4642" w14:textId="77777777" w:rsidR="00C67D5E" w:rsidRPr="00E17FE7" w:rsidRDefault="00C67D5E" w:rsidP="00C67D5E">
            <w:pPr>
              <w:pStyle w:val="TAC"/>
              <w:rPr>
                <w:rFonts w:eastAsia="Batang"/>
                <w:color w:val="000000"/>
              </w:rPr>
            </w:pPr>
            <w:r>
              <w:rPr>
                <w:rFonts w:eastAsia="Batang"/>
                <w:color w:val="000000"/>
              </w:rPr>
              <w:t>42</w:t>
            </w:r>
          </w:p>
        </w:tc>
        <w:tc>
          <w:tcPr>
            <w:tcW w:w="1249" w:type="dxa"/>
            <w:tcBorders>
              <w:top w:val="single" w:sz="4" w:space="0" w:color="auto"/>
              <w:left w:val="single" w:sz="4" w:space="0" w:color="auto"/>
              <w:bottom w:val="single" w:sz="4" w:space="0" w:color="auto"/>
              <w:right w:val="single" w:sz="4" w:space="0" w:color="auto"/>
            </w:tcBorders>
          </w:tcPr>
          <w:p w14:paraId="1F762FDD" w14:textId="77777777" w:rsidR="00C67D5E" w:rsidRPr="00F90DA8" w:rsidRDefault="00C67D5E" w:rsidP="00C67D5E">
            <w:pPr>
              <w:pStyle w:val="TAC"/>
              <w:rPr>
                <w:rFonts w:eastAsia="Batang"/>
                <w:color w:val="000000"/>
                <w:lang w:val="sv-SE"/>
              </w:rPr>
            </w:pPr>
            <w:r w:rsidRPr="00F90DA8">
              <w:rPr>
                <w:rFonts w:eastAsia="Batang"/>
                <w:color w:val="000000"/>
                <w:u w:val="single"/>
                <w:lang w:val="sv-SE" w:eastAsia="en-GB"/>
              </w:rPr>
              <w:t>min(44,</w:t>
            </w:r>
            <w:r w:rsidRPr="00784470">
              <w:rPr>
                <w:rFonts w:eastAsia="Batang"/>
                <w:color w:val="000000"/>
                <w:u w:val="single"/>
                <w:lang w:eastAsia="en-GB"/>
              </w:rPr>
              <w:fldChar w:fldCharType="begin"/>
            </w:r>
            <w:r w:rsidRPr="00F90DA8">
              <w:rPr>
                <w:rFonts w:eastAsia="Batang"/>
                <w:color w:val="000000"/>
                <w:u w:val="single"/>
                <w:lang w:val="sv-SE"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val="sv-SE" w:eastAsia="en-GB"/>
                    </w:rPr>
                    <m:t xml:space="preserve"> X</m:t>
                  </m:r>
                </m:e>
                <m:sub>
                  <m:r>
                    <m:rPr>
                      <m:sty m:val="p"/>
                    </m:rPr>
                    <w:rPr>
                      <w:rFonts w:ascii="Cambria Math" w:hAnsi="Cambria Math"/>
                      <w:color w:val="000000"/>
                      <w:lang w:val="sv-SE" w:eastAsia="en-GB"/>
                    </w:rPr>
                    <m:t>3</m:t>
                  </m:r>
                </m:sub>
              </m:sSub>
            </m:oMath>
            <w:r w:rsidRPr="00F90DA8">
              <w:rPr>
                <w:rFonts w:eastAsia="Batang"/>
                <w:color w:val="000000"/>
                <w:u w:val="single"/>
                <w:lang w:val="sv-SE" w:eastAsia="en-GB"/>
              </w:rPr>
              <w:instrText xml:space="preserve"> </w:instrText>
            </w:r>
            <w:r w:rsidRPr="00784470">
              <w:rPr>
                <w:rFonts w:eastAsia="Batang"/>
                <w:color w:val="000000"/>
                <w:u w:val="single"/>
                <w:lang w:eastAsia="en-GB"/>
              </w:rPr>
              <w:fldChar w:fldCharType="separate"/>
            </w:r>
            <w:r w:rsidRPr="00F90DA8">
              <w:rPr>
                <w:i/>
                <w:u w:val="single"/>
                <w:lang w:val="sv-SE"/>
              </w:rPr>
              <w:t xml:space="preserve"> X</w:t>
            </w:r>
            <w:r w:rsidRPr="00F90DA8">
              <w:rPr>
                <w:u w:val="single"/>
                <w:vertAlign w:val="subscript"/>
                <w:lang w:val="sv-SE"/>
              </w:rPr>
              <w:t>3</w:t>
            </w:r>
            <w:r w:rsidRPr="00784470">
              <w:rPr>
                <w:rFonts w:eastAsia="Batang"/>
                <w:color w:val="000000"/>
                <w:u w:val="single"/>
                <w:lang w:eastAsia="en-GB"/>
              </w:rPr>
              <w:fldChar w:fldCharType="end"/>
            </w:r>
            <w:r w:rsidRPr="00F90DA8">
              <w:rPr>
                <w:rFonts w:eastAsia="Batang"/>
                <w:color w:val="000000"/>
                <w:u w:val="single"/>
                <w:lang w:val="sv-SE" w:eastAsia="en-GB"/>
              </w:rPr>
              <w:t>+</w:t>
            </w:r>
            <w:r w:rsidRPr="00F90DA8">
              <w:rPr>
                <w:szCs w:val="18"/>
                <w:u w:val="single"/>
                <w:lang w:val="sv-SE"/>
              </w:rPr>
              <w:t xml:space="preserve"> </w:t>
            </w:r>
            <w:r w:rsidRPr="00F90DA8">
              <w:rPr>
                <w:rFonts w:cs="Arial"/>
                <w:szCs w:val="18"/>
                <w:u w:val="single"/>
                <w:lang w:val="sv-SE"/>
              </w:rPr>
              <w:t>KB</w:t>
            </w:r>
            <w:r w:rsidRPr="00F90DA8">
              <w:rPr>
                <w:szCs w:val="18"/>
                <w:u w:val="single"/>
                <w:vertAlign w:val="subscript"/>
                <w:lang w:val="sv-SE"/>
              </w:rPr>
              <w:t>1</w:t>
            </w:r>
            <w:r w:rsidRPr="008240DD">
              <w:rPr>
                <w:szCs w:val="18"/>
                <w:u w:val="single"/>
                <w:lang w:val="sv-SE"/>
              </w:rPr>
              <w:t>)</w:t>
            </w:r>
            <w:r>
              <w:rPr>
                <w:szCs w:val="18"/>
                <w:u w:val="single"/>
                <w:lang w:val="sv-SE"/>
              </w:rPr>
              <w:t xml:space="preserve"> =</w:t>
            </w:r>
            <w:r w:rsidRPr="00F90DA8">
              <w:rPr>
                <w:rFonts w:eastAsia="Batang"/>
                <w:color w:val="000000"/>
                <w:u w:val="single"/>
                <w:lang w:val="sv-SE" w:eastAsia="en-GB"/>
              </w:rPr>
              <w:t xml:space="preserve"> min(44,</w:t>
            </w:r>
            <m:oMath>
              <m:r>
                <w:rPr>
                  <w:rFonts w:ascii="Cambria Math" w:hAnsi="Cambria Math"/>
                  <w:vertAlign w:val="subscript"/>
                  <w:lang w:val="sv-SE"/>
                </w:rPr>
                <m:t xml:space="preserve"> {</m:t>
              </m:r>
              <m:r>
                <m:rPr>
                  <m:sty m:val="p"/>
                </m:rPr>
                <w:rPr>
                  <w:rFonts w:ascii="Cambria Math" w:eastAsia="Malgun Gothic" w:hAnsi="Cambria Math"/>
                  <w:lang w:val="sv-SE"/>
                </w:rPr>
                <m:t xml:space="preserve">8, 14, 28 </m:t>
              </m:r>
              <m:r>
                <w:rPr>
                  <w:rFonts w:ascii="Cambria Math" w:hAnsi="Cambria Math"/>
                  <w:vertAlign w:val="subscript"/>
                  <w:lang w:val="sv-SE"/>
                </w:rPr>
                <m:t>}</m:t>
              </m:r>
            </m:oMath>
            <w:r w:rsidRPr="00F90DA8">
              <w:rPr>
                <w:rFonts w:eastAsia="Batang"/>
                <w:color w:val="000000"/>
                <w:u w:val="single"/>
                <w:lang w:val="sv-SE" w:eastAsia="en-GB"/>
              </w:rPr>
              <w:t>+</w:t>
            </w:r>
            <w:r w:rsidRPr="00F90DA8">
              <w:rPr>
                <w:szCs w:val="18"/>
                <w:u w:val="single"/>
                <w:lang w:val="sv-SE"/>
              </w:rPr>
              <w:t xml:space="preserve"> </w:t>
            </w:r>
            <m:oMath>
              <m:r>
                <w:rPr>
                  <w:rFonts w:ascii="Cambria Math" w:hAnsi="Cambria Math"/>
                  <w:vertAlign w:val="subscript"/>
                </w:rPr>
                <m:t xml:space="preserve">{14, </m:t>
              </m:r>
              <m:r>
                <m:rPr>
                  <m:sty m:val="p"/>
                </m:rPr>
                <w:rPr>
                  <w:rFonts w:ascii="Cambria Math" w:eastAsia="Malgun Gothic" w:hAnsi="Cambria Math"/>
                </w:rPr>
                <m:t xml:space="preserve">28, 48, 224, 336  </m:t>
              </m:r>
              <m:r>
                <w:rPr>
                  <w:rFonts w:ascii="Cambria Math" w:hAnsi="Cambria Math"/>
                  <w:vertAlign w:val="subscript"/>
                </w:rPr>
                <m:t>}</m:t>
              </m:r>
            </m:oMath>
            <w:r>
              <w:t>)</w:t>
            </w:r>
          </w:p>
        </w:tc>
        <w:tc>
          <w:tcPr>
            <w:tcW w:w="1127" w:type="dxa"/>
            <w:tcBorders>
              <w:top w:val="single" w:sz="4" w:space="0" w:color="auto"/>
              <w:left w:val="single" w:sz="4" w:space="0" w:color="auto"/>
              <w:bottom w:val="single" w:sz="4" w:space="0" w:color="auto"/>
              <w:right w:val="single" w:sz="4" w:space="0" w:color="auto"/>
            </w:tcBorders>
          </w:tcPr>
          <w:p w14:paraId="1416FB9E" w14:textId="77777777" w:rsidR="00C67D5E" w:rsidRDefault="00ED5272" w:rsidP="00C67D5E">
            <w:pPr>
              <w:pStyle w:val="TAC"/>
              <w:rPr>
                <w:rFonts w:eastAsia="Batang"/>
                <w:color w:val="000000"/>
              </w:rPr>
            </w:pPr>
            <m:oMathPara>
              <m:oMath>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3</m:t>
                    </m:r>
                  </m:sub>
                </m:sSub>
                <m:r>
                  <w:rPr>
                    <w:rFonts w:ascii="Cambria Math" w:hAnsi="Cambria Math"/>
                    <w:vertAlign w:val="subscript"/>
                  </w:rPr>
                  <m:t>∈{</m:t>
                </m:r>
                <m:r>
                  <m:rPr>
                    <m:sty m:val="p"/>
                  </m:rPr>
                  <w:rPr>
                    <w:rFonts w:ascii="Cambria Math" w:eastAsia="Malgun Gothic" w:hAnsi="Cambria Math"/>
                  </w:rPr>
                  <m:t xml:space="preserve">8, 14, 28 </m:t>
                </m:r>
                <m:r>
                  <w:rPr>
                    <w:rFonts w:ascii="Cambria Math" w:hAnsi="Cambria Math"/>
                    <w:vertAlign w:val="subscript"/>
                  </w:rPr>
                  <m:t>}</m:t>
                </m:r>
              </m:oMath>
            </m:oMathPara>
          </w:p>
        </w:tc>
      </w:tr>
      <w:tr w:rsidR="00C67D5E" w14:paraId="1A9623F3" w14:textId="77777777" w:rsidTr="00C67D5E">
        <w:trPr>
          <w:jc w:val="center"/>
        </w:trPr>
        <w:tc>
          <w:tcPr>
            <w:tcW w:w="543" w:type="dxa"/>
            <w:tcBorders>
              <w:top w:val="single" w:sz="4" w:space="0" w:color="auto"/>
              <w:left w:val="single" w:sz="4" w:space="0" w:color="auto"/>
              <w:bottom w:val="single" w:sz="4" w:space="0" w:color="auto"/>
              <w:right w:val="single" w:sz="4" w:space="0" w:color="auto"/>
            </w:tcBorders>
            <w:hideMark/>
          </w:tcPr>
          <w:p w14:paraId="611349A1" w14:textId="77777777" w:rsidR="00C67D5E" w:rsidRPr="00E17FE7" w:rsidRDefault="00C67D5E" w:rsidP="00C67D5E">
            <w:pPr>
              <w:pStyle w:val="TAC"/>
              <w:rPr>
                <w:rFonts w:eastAsia="Batang"/>
                <w:color w:val="000000"/>
              </w:rPr>
            </w:pPr>
            <w:r w:rsidRPr="00E17FE7">
              <w:rPr>
                <w:rFonts w:eastAsia="Batang"/>
                <w:color w:val="000000"/>
              </w:rPr>
              <w:t>3</w:t>
            </w:r>
          </w:p>
        </w:tc>
        <w:tc>
          <w:tcPr>
            <w:tcW w:w="853" w:type="dxa"/>
            <w:tcBorders>
              <w:top w:val="single" w:sz="4" w:space="0" w:color="auto"/>
              <w:left w:val="single" w:sz="4" w:space="0" w:color="auto"/>
              <w:bottom w:val="single" w:sz="4" w:space="0" w:color="auto"/>
              <w:right w:val="single" w:sz="4" w:space="0" w:color="auto"/>
            </w:tcBorders>
          </w:tcPr>
          <w:p w14:paraId="3BFC9941" w14:textId="77777777" w:rsidR="00C67D5E" w:rsidRPr="00E17FE7" w:rsidRDefault="00C67D5E" w:rsidP="00C67D5E">
            <w:pPr>
              <w:pStyle w:val="TAC"/>
              <w:rPr>
                <w:rFonts w:eastAsia="Batang"/>
                <w:color w:val="000000"/>
              </w:rPr>
            </w:pPr>
            <w:r>
              <w:rPr>
                <w:rFonts w:eastAsia="Batang"/>
                <w:color w:val="000000"/>
              </w:rPr>
              <w:t>97</w:t>
            </w:r>
          </w:p>
        </w:tc>
        <w:tc>
          <w:tcPr>
            <w:tcW w:w="808" w:type="dxa"/>
            <w:tcBorders>
              <w:top w:val="single" w:sz="4" w:space="0" w:color="auto"/>
              <w:left w:val="single" w:sz="4" w:space="0" w:color="auto"/>
              <w:bottom w:val="single" w:sz="4" w:space="0" w:color="auto"/>
              <w:right w:val="single" w:sz="4" w:space="0" w:color="auto"/>
            </w:tcBorders>
          </w:tcPr>
          <w:p w14:paraId="64901E70" w14:textId="77777777" w:rsidR="00C67D5E" w:rsidRPr="00E17FE7" w:rsidRDefault="00C67D5E" w:rsidP="00C67D5E">
            <w:pPr>
              <w:pStyle w:val="TAC"/>
              <w:rPr>
                <w:rFonts w:eastAsia="Batang"/>
                <w:color w:val="000000"/>
              </w:rPr>
            </w:pPr>
            <w:r>
              <w:rPr>
                <w:rFonts w:eastAsia="Batang"/>
                <w:color w:val="000000"/>
              </w:rPr>
              <w:t>85</w:t>
            </w:r>
          </w:p>
        </w:tc>
        <w:tc>
          <w:tcPr>
            <w:tcW w:w="1249" w:type="dxa"/>
            <w:tcBorders>
              <w:top w:val="single" w:sz="4" w:space="0" w:color="auto"/>
              <w:left w:val="single" w:sz="4" w:space="0" w:color="auto"/>
              <w:bottom w:val="single" w:sz="4" w:space="0" w:color="auto"/>
              <w:right w:val="single" w:sz="4" w:space="0" w:color="auto"/>
            </w:tcBorders>
          </w:tcPr>
          <w:p w14:paraId="07ECA800" w14:textId="77777777" w:rsidR="00C67D5E" w:rsidRDefault="00C67D5E" w:rsidP="00C67D5E">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r>
              <w:rPr>
                <w:szCs w:val="18"/>
                <w:u w:val="single"/>
                <w:lang w:val="sv-SE"/>
              </w:rPr>
              <w:t xml:space="preserve"> =</w:t>
            </w:r>
            <w:r w:rsidRPr="00F90DA8">
              <w:rPr>
                <w:rFonts w:eastAsia="Batang"/>
                <w:color w:val="000000"/>
                <w:u w:val="single"/>
                <w:lang w:val="sv-SE" w:eastAsia="en-GB"/>
              </w:rPr>
              <w:t xml:space="preserve"> min(</w:t>
            </w:r>
            <w:r>
              <w:rPr>
                <w:rFonts w:eastAsia="Batang"/>
                <w:color w:val="000000"/>
                <w:u w:val="single"/>
                <w:lang w:val="sv-SE" w:eastAsia="en-GB"/>
              </w:rPr>
              <w:t>97</w:t>
            </w:r>
            <w:r w:rsidRPr="00F90DA8">
              <w:rPr>
                <w:rFonts w:eastAsia="Batang"/>
                <w:color w:val="000000"/>
                <w:u w:val="single"/>
                <w:lang w:val="sv-SE" w:eastAsia="en-GB"/>
              </w:rPr>
              <w:t>,</w:t>
            </w:r>
            <m:oMath>
              <m:r>
                <w:rPr>
                  <w:rFonts w:ascii="Cambria Math" w:hAnsi="Cambria Math"/>
                  <w:vertAlign w:val="subscript"/>
                  <w:lang w:val="sv-SE"/>
                </w:rPr>
                <m:t xml:space="preserve"> {</m:t>
              </m:r>
              <m:r>
                <m:rPr>
                  <m:sty m:val="p"/>
                </m:rPr>
                <w:rPr>
                  <w:rFonts w:ascii="Cambria Math" w:eastAsia="Malgun Gothic" w:hAnsi="Cambria Math"/>
                </w:rPr>
                <m:t>14, 28, 56</m:t>
              </m:r>
              <m:r>
                <m:rPr>
                  <m:sty m:val="p"/>
                </m:rPr>
                <w:rPr>
                  <w:rFonts w:ascii="Cambria Math" w:eastAsia="Malgun Gothic" w:hAnsi="Cambria Math"/>
                  <w:lang w:val="sv-SE"/>
                </w:rPr>
                <m:t xml:space="preserve"> </m:t>
              </m:r>
              <m:r>
                <w:rPr>
                  <w:rFonts w:ascii="Cambria Math" w:hAnsi="Cambria Math"/>
                  <w:vertAlign w:val="subscript"/>
                  <w:lang w:val="sv-SE"/>
                </w:rPr>
                <m:t>}</m:t>
              </m:r>
            </m:oMath>
            <w:r w:rsidRPr="00F90DA8">
              <w:rPr>
                <w:rFonts w:eastAsia="Batang"/>
                <w:color w:val="000000"/>
                <w:u w:val="single"/>
                <w:lang w:val="sv-SE" w:eastAsia="en-GB"/>
              </w:rPr>
              <w:t>+</w:t>
            </w:r>
            <w:r w:rsidRPr="00F90DA8">
              <w:rPr>
                <w:szCs w:val="18"/>
                <w:u w:val="single"/>
                <w:lang w:val="sv-SE"/>
              </w:rPr>
              <w:t xml:space="preserve"> </w:t>
            </w:r>
            <m:oMath>
              <m:r>
                <w:rPr>
                  <w:rFonts w:ascii="Cambria Math" w:hAnsi="Cambria Math"/>
                  <w:vertAlign w:val="subscript"/>
                </w:rPr>
                <m:t xml:space="preserve">{14, </m:t>
              </m:r>
              <m:r>
                <m:rPr>
                  <m:sty m:val="p"/>
                </m:rPr>
                <w:rPr>
                  <w:rFonts w:ascii="Cambria Math" w:eastAsia="Malgun Gothic" w:hAnsi="Cambria Math"/>
                </w:rPr>
                <m:t xml:space="preserve">28, 48, 224, 336  </m:t>
              </m:r>
              <m:r>
                <w:rPr>
                  <w:rFonts w:ascii="Cambria Math" w:hAnsi="Cambria Math"/>
                  <w:vertAlign w:val="subscript"/>
                </w:rPr>
                <m:t>}</m:t>
              </m:r>
            </m:oMath>
            <w:r>
              <w:t>)</w:t>
            </w:r>
          </w:p>
        </w:tc>
        <w:tc>
          <w:tcPr>
            <w:tcW w:w="1127" w:type="dxa"/>
            <w:tcBorders>
              <w:top w:val="single" w:sz="4" w:space="0" w:color="auto"/>
              <w:left w:val="single" w:sz="4" w:space="0" w:color="auto"/>
              <w:bottom w:val="single" w:sz="4" w:space="0" w:color="auto"/>
              <w:right w:val="single" w:sz="4" w:space="0" w:color="auto"/>
            </w:tcBorders>
          </w:tcPr>
          <w:p w14:paraId="1CF5BE67" w14:textId="77777777" w:rsidR="00C67D5E" w:rsidRDefault="00C67D5E" w:rsidP="00C67D5E">
            <w:pPr>
              <w:pStyle w:val="TAC"/>
              <w:rPr>
                <w:rFonts w:eastAsia="Batang"/>
                <w:color w:val="000000"/>
              </w:rPr>
            </w:pPr>
            <w:r w:rsidRPr="00784470">
              <w:rPr>
                <w:i/>
              </w:rPr>
              <w:t>X</w:t>
            </w:r>
            <w:r>
              <w:rPr>
                <w:vertAlign w:val="subscript"/>
              </w:rPr>
              <w:t>4</w:t>
            </w:r>
            <m:oMath>
              <m:r>
                <w:rPr>
                  <w:rFonts w:ascii="Cambria Math" w:hAnsi="Cambria Math"/>
                  <w:vertAlign w:val="subscript"/>
                </w:rPr>
                <m:t>∈{</m:t>
              </m:r>
              <m:r>
                <m:rPr>
                  <m:sty m:val="p"/>
                </m:rPr>
                <w:rPr>
                  <w:rFonts w:ascii="Cambria Math" w:eastAsia="Malgun Gothic" w:hAnsi="Cambria Math"/>
                </w:rPr>
                <m:t>14, 28, 56</m:t>
              </m:r>
              <m:r>
                <w:rPr>
                  <w:rFonts w:ascii="Cambria Math" w:hAnsi="Cambria Math"/>
                  <w:vertAlign w:val="subscript"/>
                </w:rPr>
                <m:t>}</m:t>
              </m:r>
            </m:oMath>
          </w:p>
        </w:tc>
      </w:tr>
    </w:tbl>
    <w:p w14:paraId="0CEDF367" w14:textId="77777777" w:rsidR="00C67D5E" w:rsidRDefault="00C67D5E" w:rsidP="00C67D5E">
      <w:pPr>
        <w:pStyle w:val="0Maintext"/>
        <w:spacing w:after="120" w:afterAutospacing="0" w:line="240" w:lineRule="auto"/>
        <w:ind w:firstLine="0"/>
        <w:rPr>
          <w:lang w:val="sv-SE" w:eastAsia="ko-KR"/>
        </w:rPr>
      </w:pPr>
    </w:p>
    <w:p w14:paraId="1F9F6CE5" w14:textId="77777777" w:rsidR="00C67D5E" w:rsidRDefault="00C67D5E" w:rsidP="00ED5272">
      <w:pPr>
        <w:pStyle w:val="BodyText"/>
      </w:pPr>
      <w:r>
        <w:t>We acknowledge that L1-SINR calculation should more complex than L1-RSRP reporting and therefore that Z3/Z3’ can be used as a lower bound for L1-SINR timing. On the other hand, the bound should be rather tight since the additional complexity of calculating a wideband interference value should not be substantial and the L1-SINR timing should be upper bounded by the CQI/PMI timing. This bound on the other hand should be rather loose since PMI/CQI calculation should be rather more complex. We also not that Z3’ &lt; Z1’ for all SCSs. The UE needs to be able to calculate wideband CQI/PMI for 4 CSI-RS ports within Z1’ symbols (albeit for only one CSI-RS resource), which is rather more complex than a L1-SINR calculation.</w:t>
      </w:r>
    </w:p>
    <w:p w14:paraId="422142B1" w14:textId="74D831FE" w:rsidR="00C67D5E" w:rsidRDefault="00C67D5E" w:rsidP="00ED5272">
      <w:pPr>
        <w:pStyle w:val="BodyText"/>
      </w:pPr>
      <w:r>
        <w:t xml:space="preserve">Therefore, we think it should be sufficient to re-use the Z1/Z1’ timing requirement for L1-SINR report to keep the spec simple and avoid introducing yet another timing requirement with differently reported UE capabilities the NW implementation has to keep track off. </w:t>
      </w:r>
    </w:p>
    <w:p w14:paraId="2E217EB7" w14:textId="770F1AC5" w:rsidR="00C67D5E" w:rsidRPr="00ED5272" w:rsidRDefault="00A65DD6" w:rsidP="001F6AAE">
      <w:pPr>
        <w:pStyle w:val="Proposal"/>
      </w:pPr>
      <w:bookmarkStart w:id="27" w:name="_Toc24121456"/>
      <w:r>
        <w:t>For CSI timeline requirement of L1-RSRP reporting, support Alt 2</w:t>
      </w:r>
      <w:bookmarkStart w:id="28" w:name="_GoBack"/>
      <w:bookmarkEnd w:id="27"/>
      <w:bookmarkEnd w:id="28"/>
    </w:p>
    <w:p w14:paraId="08E85753" w14:textId="77777777" w:rsidR="00C67D5E" w:rsidRPr="00ED5272" w:rsidRDefault="00C67D5E" w:rsidP="00C67D5E">
      <w:pPr>
        <w:pStyle w:val="BodyText"/>
        <w:rPr>
          <w:lang w:val="en-US"/>
        </w:rPr>
      </w:pPr>
    </w:p>
    <w:p w14:paraId="13D924CC" w14:textId="5E7D0ADD" w:rsidR="00C133A7" w:rsidRDefault="00C133A7" w:rsidP="00C133A7">
      <w:pPr>
        <w:pStyle w:val="Heading2"/>
        <w:rPr>
          <w:rFonts w:eastAsia="Yu Mincho"/>
        </w:rPr>
      </w:pPr>
      <w:r w:rsidRPr="00C133A7">
        <w:rPr>
          <w:rFonts w:eastAsia="Yu Mincho"/>
        </w:rPr>
        <w:t>2.4</w:t>
      </w:r>
      <w:r w:rsidRPr="00C133A7">
        <w:rPr>
          <w:rFonts w:eastAsia="Yu Mincho"/>
        </w:rPr>
        <w:tab/>
        <w:t xml:space="preserve">UE </w:t>
      </w:r>
      <w:r>
        <w:rPr>
          <w:rFonts w:eastAsia="Yu Mincho"/>
        </w:rPr>
        <w:t>feature</w:t>
      </w:r>
      <w:r w:rsidR="00EF73C7">
        <w:rPr>
          <w:rFonts w:eastAsia="Yu Mincho"/>
        </w:rPr>
        <w:t>s related to multi-beam</w:t>
      </w:r>
    </w:p>
    <w:p w14:paraId="3DDBFC85" w14:textId="14E6D700" w:rsidR="00C133A7" w:rsidRDefault="00C133A7" w:rsidP="00C133A7">
      <w:pPr>
        <w:pStyle w:val="BodyText"/>
        <w:rPr>
          <w:rFonts w:eastAsia="Yu Mincho"/>
        </w:rPr>
      </w:pPr>
      <w:r>
        <w:rPr>
          <w:rFonts w:eastAsia="Yu Mincho"/>
        </w:rPr>
        <w:t>RAN1 has provided an initial list of UE features on multi-beam enhancements</w:t>
      </w:r>
      <w:r w:rsidR="00EF73C7">
        <w:rPr>
          <w:rFonts w:eastAsia="Yu Mincho"/>
        </w:rPr>
        <w:t>. Here we give a very brief summary of each sub feature</w:t>
      </w:r>
      <w:r w:rsidR="00D832C6">
        <w:rPr>
          <w:rFonts w:eastAsia="Yu Mincho"/>
        </w:rPr>
        <w:t>.</w:t>
      </w:r>
    </w:p>
    <w:p w14:paraId="4BCF20AD" w14:textId="760176B3" w:rsidR="00EF73C7" w:rsidRPr="00C133A7" w:rsidRDefault="00D832C6" w:rsidP="00EF73C7">
      <w:pPr>
        <w:pStyle w:val="Heading3"/>
        <w:rPr>
          <w:rFonts w:eastAsia="Yu Mincho"/>
        </w:rPr>
      </w:pPr>
      <w:r>
        <w:rPr>
          <w:rFonts w:eastAsia="Yu Mincho"/>
        </w:rPr>
        <w:t>2.4.1</w:t>
      </w:r>
      <w:r>
        <w:rPr>
          <w:rFonts w:eastAsia="Yu Mincho"/>
        </w:rPr>
        <w:tab/>
        <w:t>Multi-beam sub features</w:t>
      </w:r>
    </w:p>
    <w:p w14:paraId="11B0CF7B" w14:textId="74503F30" w:rsidR="00C133A7" w:rsidRDefault="00EF73C7" w:rsidP="00D832C6">
      <w:pPr>
        <w:pStyle w:val="Heading4"/>
      </w:pPr>
      <w:r>
        <w:t>2.4.1</w:t>
      </w:r>
      <w:r w:rsidR="00D832C6">
        <w:t>.1</w:t>
      </w:r>
      <w:r>
        <w:tab/>
      </w:r>
      <w:r w:rsidR="00C133A7" w:rsidRPr="00EF73C7">
        <w:t>Support of L1-SINR based beam selection</w:t>
      </w:r>
    </w:p>
    <w:p w14:paraId="63BD401B" w14:textId="34BAC649" w:rsidR="00EF73C7" w:rsidRPr="00E30A15" w:rsidRDefault="00EF73C7" w:rsidP="00EF73C7">
      <w:pPr>
        <w:pStyle w:val="BodyText"/>
        <w:rPr>
          <w:lang w:val="en-US"/>
        </w:rPr>
      </w:pPr>
      <w:r>
        <w:rPr>
          <w:lang w:val="en-US"/>
        </w:rPr>
        <w:t xml:space="preserve">For L1-SINR reporting, we propose to rename the feature “Support of L1-SINR beam reporting”. Then there may be a need to define how many SINR values that can be reported, </w:t>
      </w:r>
      <w:proofErr w:type="gramStart"/>
      <w:r>
        <w:rPr>
          <w:lang w:val="en-US"/>
        </w:rPr>
        <w:t>similar to</w:t>
      </w:r>
      <w:proofErr w:type="gramEnd"/>
      <w:r>
        <w:rPr>
          <w:lang w:val="en-US"/>
        </w:rPr>
        <w:t xml:space="preserve"> the L1-RSRP beam reporting. Also, group-based reporting may need to be an indi</w:t>
      </w:r>
      <w:r w:rsidR="00923868">
        <w:rPr>
          <w:lang w:val="en-US"/>
        </w:rPr>
        <w:t>cated as a separate sub feature.</w:t>
      </w:r>
      <w:r>
        <w:rPr>
          <w:lang w:val="en-US"/>
        </w:rPr>
        <w:t xml:space="preserve"> </w:t>
      </w:r>
    </w:p>
    <w:p w14:paraId="792035CF" w14:textId="77777777" w:rsidR="00EF73C7" w:rsidRPr="00EF73C7" w:rsidRDefault="00EF73C7" w:rsidP="00EF73C7">
      <w:pPr>
        <w:rPr>
          <w:lang w:val="en-US"/>
        </w:rPr>
      </w:pPr>
    </w:p>
    <w:p w14:paraId="47145B14" w14:textId="012F0162" w:rsidR="00C133A7" w:rsidRDefault="00EF73C7" w:rsidP="00D832C6">
      <w:pPr>
        <w:pStyle w:val="Heading4"/>
      </w:pPr>
      <w:r>
        <w:lastRenderedPageBreak/>
        <w:t>2.4.</w:t>
      </w:r>
      <w:r w:rsidR="00D832C6">
        <w:t>1.</w:t>
      </w:r>
      <w:r>
        <w:t>2</w:t>
      </w:r>
      <w:r>
        <w:tab/>
      </w:r>
      <w:r w:rsidR="00C133A7" w:rsidRPr="00EF73C7">
        <w:t>Simultaneous TCI state activation across multiple CCs: PDCCH, PDSCH</w:t>
      </w:r>
    </w:p>
    <w:p w14:paraId="7E1E83A5" w14:textId="4E1E0294" w:rsidR="00923868" w:rsidRPr="00923868" w:rsidRDefault="00923868" w:rsidP="00923868">
      <w:pPr>
        <w:pStyle w:val="BodyText"/>
      </w:pPr>
      <w:r>
        <w:rPr>
          <w:lang w:val="en-US"/>
        </w:rPr>
        <w:t>For the cross-carrier activation of TCI states, we do not see any need to further UE features: supported or not supported is enough.</w:t>
      </w:r>
      <w:r w:rsidR="0076593C">
        <w:rPr>
          <w:lang w:val="en-US"/>
        </w:rPr>
        <w:t xml:space="preserve"> Of course, there is a dependency on support of CA.</w:t>
      </w:r>
    </w:p>
    <w:p w14:paraId="72F6ED59" w14:textId="6636E6FB" w:rsidR="00C133A7" w:rsidRDefault="00EF73C7" w:rsidP="00D832C6">
      <w:pPr>
        <w:pStyle w:val="Heading4"/>
      </w:pPr>
      <w:r>
        <w:t>2.4.</w:t>
      </w:r>
      <w:r w:rsidR="00D832C6">
        <w:t>1.</w:t>
      </w:r>
      <w:r>
        <w:t>3</w:t>
      </w:r>
      <w:r>
        <w:tab/>
      </w:r>
      <w:r w:rsidR="00C133A7" w:rsidRPr="00EF73C7">
        <w:t>Simultaneous spatial relation update across multiple CCs: AP-SRS, SP-SRS</w:t>
      </w:r>
    </w:p>
    <w:p w14:paraId="583C2840" w14:textId="46F74EF2" w:rsidR="00923868" w:rsidRPr="00923868" w:rsidRDefault="00923868" w:rsidP="00923868">
      <w:pPr>
        <w:pStyle w:val="BodyText"/>
      </w:pPr>
      <w:r>
        <w:rPr>
          <w:lang w:val="en-US"/>
        </w:rPr>
        <w:t>For the cross-carrier activation of spatial relations, we do not see any need to further UE features: supported or not supported is enough.</w:t>
      </w:r>
      <w:r w:rsidR="0076593C" w:rsidRPr="0076593C">
        <w:rPr>
          <w:lang w:val="en-US"/>
        </w:rPr>
        <w:t xml:space="preserve"> </w:t>
      </w:r>
      <w:r w:rsidR="0076593C">
        <w:rPr>
          <w:lang w:val="en-US"/>
        </w:rPr>
        <w:t>Of course, there is a dependency on support of CA.</w:t>
      </w:r>
    </w:p>
    <w:p w14:paraId="05FC5C6E" w14:textId="5D0DE0C9" w:rsidR="00C133A7" w:rsidRDefault="00EF73C7" w:rsidP="00D832C6">
      <w:pPr>
        <w:pStyle w:val="Heading4"/>
      </w:pPr>
      <w:r>
        <w:t>2.4.</w:t>
      </w:r>
      <w:r w:rsidR="00D832C6">
        <w:t>1.</w:t>
      </w:r>
      <w:r>
        <w:t>4</w:t>
      </w:r>
      <w:r>
        <w:tab/>
      </w:r>
      <w:r w:rsidR="00C133A7" w:rsidRPr="00EF73C7">
        <w:t>Simultaneous spatial relation update for multiple PUCCH resources</w:t>
      </w:r>
    </w:p>
    <w:p w14:paraId="5B5A642A" w14:textId="17238C48" w:rsidR="00923868" w:rsidRPr="00923868" w:rsidRDefault="00923868" w:rsidP="00923868">
      <w:pPr>
        <w:pStyle w:val="BodyText"/>
      </w:pPr>
      <w:r>
        <w:t>For simultaneous spatial relation update for multiple PUCCH resources, at most 4 groups per BW</w:t>
      </w:r>
      <w:r w:rsidR="0076593C">
        <w:t>P</w:t>
      </w:r>
      <w:r>
        <w:t xml:space="preserve"> is supported. Since the number is rather small,</w:t>
      </w:r>
      <w:r w:rsidR="0076593C">
        <w:t xml:space="preserve"> we propose that support of the feature implies that the UE supports up to 4 groups.</w:t>
      </w:r>
      <w:r>
        <w:t xml:space="preserve"> </w:t>
      </w:r>
    </w:p>
    <w:p w14:paraId="3D72AD6C" w14:textId="4B2EE6F4" w:rsidR="00C133A7" w:rsidRDefault="00EF73C7" w:rsidP="00D832C6">
      <w:pPr>
        <w:pStyle w:val="Heading4"/>
      </w:pPr>
      <w:r>
        <w:t>2.4.</w:t>
      </w:r>
      <w:r w:rsidR="00D832C6">
        <w:t>1.</w:t>
      </w:r>
      <w:r>
        <w:t>5</w:t>
      </w:r>
      <w:r>
        <w:tab/>
      </w:r>
      <w:r w:rsidR="00C133A7" w:rsidRPr="00EF73C7">
        <w:t>Default spatial relation for dedicated-PUCCH/SRS</w:t>
      </w:r>
    </w:p>
    <w:p w14:paraId="43317A62" w14:textId="6827099D" w:rsidR="0076593C" w:rsidRPr="0076593C" w:rsidRDefault="0076593C" w:rsidP="0076593C">
      <w:pPr>
        <w:pStyle w:val="BodyText"/>
      </w:pPr>
      <w:r>
        <w:t xml:space="preserve">Supported or not supported would be </w:t>
      </w:r>
      <w:proofErr w:type="gramStart"/>
      <w:r>
        <w:t>sufficient</w:t>
      </w:r>
      <w:proofErr w:type="gramEnd"/>
      <w:r>
        <w:t xml:space="preserve"> information regarding this feature.</w:t>
      </w:r>
    </w:p>
    <w:p w14:paraId="7373CA51" w14:textId="12A061AC" w:rsidR="00C133A7" w:rsidRDefault="00EF73C7" w:rsidP="00D832C6">
      <w:pPr>
        <w:pStyle w:val="Heading4"/>
      </w:pPr>
      <w:r>
        <w:t>2.4.</w:t>
      </w:r>
      <w:r w:rsidR="00D832C6">
        <w:t>1.</w:t>
      </w:r>
      <w:r>
        <w:t>6</w:t>
      </w:r>
      <w:r>
        <w:tab/>
      </w:r>
      <w:r w:rsidR="00C133A7" w:rsidRPr="00EF73C7">
        <w:t>Spatial relation update for AP-SRS via MAC CE</w:t>
      </w:r>
    </w:p>
    <w:p w14:paraId="2D914CCE" w14:textId="2BD4D686" w:rsidR="0076593C" w:rsidRPr="0076593C" w:rsidRDefault="004D1B94" w:rsidP="00561B35">
      <w:pPr>
        <w:pStyle w:val="BodyText"/>
      </w:pPr>
      <w:r>
        <w:t xml:space="preserve">Supported or not supported would be </w:t>
      </w:r>
      <w:proofErr w:type="gramStart"/>
      <w:r>
        <w:t>sufficient</w:t>
      </w:r>
      <w:proofErr w:type="gramEnd"/>
      <w:r>
        <w:t xml:space="preserve"> information regarding this feature: hence the UE would support MAC CE-based update of the spatial relation for all </w:t>
      </w:r>
      <w:r w:rsidR="00561B35">
        <w:t>AP-SRS it supports.</w:t>
      </w:r>
    </w:p>
    <w:p w14:paraId="182E1810" w14:textId="13129F68" w:rsidR="00C133A7" w:rsidRDefault="00EF73C7" w:rsidP="00D832C6">
      <w:pPr>
        <w:pStyle w:val="Heading4"/>
      </w:pPr>
      <w:r>
        <w:t>2.4.</w:t>
      </w:r>
      <w:r w:rsidR="00D832C6">
        <w:t>1.</w:t>
      </w:r>
      <w:r>
        <w:t>7</w:t>
      </w:r>
      <w:r>
        <w:tab/>
      </w:r>
      <w:r w:rsidR="00C133A7" w:rsidRPr="00EF73C7">
        <w:t>Pathloss reference RS update for PUSCH/SRS via MAC CE</w:t>
      </w:r>
    </w:p>
    <w:p w14:paraId="0DFE4D94" w14:textId="7C1D26BD" w:rsidR="00561B35" w:rsidRPr="00561B35" w:rsidRDefault="00561B35" w:rsidP="00561B35">
      <w:pPr>
        <w:pStyle w:val="BodyText"/>
      </w:pPr>
      <w:r>
        <w:t>Since the pathloss reference RS for PUSCH and SRS rely are updated using different signalling, it would make sense to have PUSCH and SRS as separate feature groups. Clearly, PUSCH power control is more important. Here there may also be a reason to have a UE feature that states how many pathloss reference RSs that can be configured. For PUSCH, this assumes that the maximum number is extended beyond 4.</w:t>
      </w:r>
    </w:p>
    <w:p w14:paraId="48D13681" w14:textId="25CA05B4" w:rsidR="00C133A7" w:rsidRDefault="00EF73C7" w:rsidP="00D832C6">
      <w:pPr>
        <w:pStyle w:val="Heading4"/>
      </w:pPr>
      <w:r>
        <w:t>2.4.</w:t>
      </w:r>
      <w:r w:rsidR="00D832C6">
        <w:t>1.</w:t>
      </w:r>
      <w:r>
        <w:t>8</w:t>
      </w:r>
      <w:r>
        <w:tab/>
      </w:r>
      <w:r w:rsidR="00C133A7" w:rsidRPr="00EF73C7">
        <w:t xml:space="preserve">SCell beam failure recovery (max # </w:t>
      </w:r>
      <w:proofErr w:type="spellStart"/>
      <w:r w:rsidR="00C133A7" w:rsidRPr="00EF73C7">
        <w:t>SCells</w:t>
      </w:r>
      <w:proofErr w:type="spellEnd"/>
      <w:r w:rsidR="00C133A7" w:rsidRPr="00EF73C7">
        <w:t xml:space="preserve"> configured for BFR)</w:t>
      </w:r>
    </w:p>
    <w:p w14:paraId="2607BB7F" w14:textId="76D2CCC0" w:rsidR="00C133A7" w:rsidRDefault="00561B35" w:rsidP="00C133A7">
      <w:pPr>
        <w:pStyle w:val="BodyText"/>
        <w:rPr>
          <w:rFonts w:eastAsia="Yu Mincho"/>
        </w:rPr>
      </w:pPr>
      <w:r>
        <w:rPr>
          <w:rFonts w:eastAsia="Yu Mincho"/>
        </w:rPr>
        <w:t xml:space="preserve">This feature will include information about the maximum number of </w:t>
      </w:r>
      <w:proofErr w:type="spellStart"/>
      <w:r>
        <w:rPr>
          <w:rFonts w:eastAsia="Yu Mincho"/>
        </w:rPr>
        <w:t>SCells</w:t>
      </w:r>
      <w:proofErr w:type="spellEnd"/>
      <w:r>
        <w:rPr>
          <w:rFonts w:eastAsia="Yu Mincho"/>
        </w:rPr>
        <w:t xml:space="preserve"> for which the UE can perform beam failure detection. In addition, it may be necessary to include information about the maximum number of </w:t>
      </w:r>
      <w:proofErr w:type="gramStart"/>
      <w:r>
        <w:rPr>
          <w:rFonts w:eastAsia="Yu Mincho"/>
        </w:rPr>
        <w:t>candidate</w:t>
      </w:r>
      <w:proofErr w:type="gramEnd"/>
      <w:r>
        <w:rPr>
          <w:rFonts w:eastAsia="Yu Mincho"/>
        </w:rPr>
        <w:t xml:space="preserve"> beams the UE can support</w:t>
      </w:r>
      <w:r w:rsidR="00D832C6">
        <w:rPr>
          <w:rFonts w:eastAsia="Yu Mincho"/>
        </w:rPr>
        <w:t xml:space="preserve"> per BWP</w:t>
      </w:r>
      <w:r>
        <w:rPr>
          <w:rFonts w:eastAsia="Yu Mincho"/>
        </w:rPr>
        <w:t>.</w:t>
      </w:r>
    </w:p>
    <w:p w14:paraId="1005D2F8" w14:textId="1FECFE95" w:rsidR="00D832C6" w:rsidRDefault="00D832C6" w:rsidP="00D832C6">
      <w:pPr>
        <w:pStyle w:val="Heading3"/>
        <w:rPr>
          <w:rFonts w:eastAsia="Yu Mincho"/>
        </w:rPr>
      </w:pPr>
      <w:r>
        <w:rPr>
          <w:rFonts w:eastAsia="Yu Mincho"/>
        </w:rPr>
        <w:t>2.4.2</w:t>
      </w:r>
      <w:r>
        <w:rPr>
          <w:rFonts w:eastAsia="Yu Mincho"/>
        </w:rPr>
        <w:tab/>
        <w:t>Summary</w:t>
      </w:r>
      <w:r w:rsidR="009752C7">
        <w:rPr>
          <w:rFonts w:eastAsia="Yu Mincho"/>
        </w:rPr>
        <w:t xml:space="preserve"> of UE features</w:t>
      </w:r>
    </w:p>
    <w:p w14:paraId="4626CA73" w14:textId="7BDEFCFD" w:rsidR="00D832C6" w:rsidRDefault="00D832C6" w:rsidP="00D832C6">
      <w:pPr>
        <w:pStyle w:val="BodyText"/>
        <w:rPr>
          <w:rFonts w:eastAsia="Yu Mincho"/>
        </w:rPr>
      </w:pPr>
      <w:r>
        <w:rPr>
          <w:rFonts w:eastAsia="Yu Mincho"/>
        </w:rPr>
        <w:t>Based on the summary above, we propose</w:t>
      </w:r>
    </w:p>
    <w:p w14:paraId="349C736B" w14:textId="1BECE9C6" w:rsidR="00D832C6" w:rsidRDefault="00D832C6" w:rsidP="00D832C6">
      <w:pPr>
        <w:pStyle w:val="Proposal"/>
        <w:rPr>
          <w:rFonts w:eastAsia="Yu Mincho"/>
        </w:rPr>
      </w:pPr>
      <w:bookmarkStart w:id="29" w:name="_Toc24121457"/>
      <w:r>
        <w:rPr>
          <w:rFonts w:eastAsia="Yu Mincho"/>
        </w:rPr>
        <w:t xml:space="preserve">For </w:t>
      </w:r>
      <w:r w:rsidR="009752C7">
        <w:rPr>
          <w:rFonts w:eastAsia="Yu Mincho"/>
        </w:rPr>
        <w:t>the following features, the UE only indicates ‘supported’ or ‘not supported’:</w:t>
      </w:r>
      <w:r w:rsidR="009752C7">
        <w:rPr>
          <w:rFonts w:eastAsia="Yu Mincho"/>
        </w:rPr>
        <w:br/>
        <w:t xml:space="preserve">- </w:t>
      </w:r>
      <w:r>
        <w:rPr>
          <w:rFonts w:eastAsia="Yu Mincho"/>
        </w:rPr>
        <w:t>simultaneous update of TCI states and spatial relations</w:t>
      </w:r>
      <w:r w:rsidR="009752C7">
        <w:rPr>
          <w:rFonts w:eastAsia="Yu Mincho"/>
        </w:rPr>
        <w:t xml:space="preserve"> across cells</w:t>
      </w:r>
      <w:r w:rsidR="009752C7">
        <w:rPr>
          <w:rFonts w:eastAsia="Yu Mincho"/>
        </w:rPr>
        <w:br/>
        <w:t>- simultaneous update of spatial relations for multiple PUCCH resources</w:t>
      </w:r>
      <w:r w:rsidR="009752C7">
        <w:rPr>
          <w:rFonts w:eastAsia="Yu Mincho"/>
        </w:rPr>
        <w:br/>
        <w:t>- default spatial relation for PUCCH/SRS</w:t>
      </w:r>
      <w:r w:rsidR="009752C7">
        <w:rPr>
          <w:rFonts w:eastAsia="Yu Mincho"/>
        </w:rPr>
        <w:br/>
        <w:t>- spatial relation update via MAC CE for AP-SRS</w:t>
      </w:r>
      <w:bookmarkEnd w:id="29"/>
    </w:p>
    <w:p w14:paraId="7F7651F9" w14:textId="3CE81629" w:rsidR="009752C7" w:rsidRPr="00D832C6" w:rsidRDefault="009752C7" w:rsidP="009752C7">
      <w:pPr>
        <w:pStyle w:val="Proposal"/>
        <w:rPr>
          <w:rFonts w:eastAsia="Yu Mincho"/>
        </w:rPr>
      </w:pPr>
      <w:bookmarkStart w:id="30" w:name="_Toc24121458"/>
      <w:r>
        <w:rPr>
          <w:rFonts w:eastAsia="Yu Mincho"/>
        </w:rPr>
        <w:t xml:space="preserve">For L1-SINR beam reporting, the UE indicates how many L1-SINR values it can report, </w:t>
      </w:r>
      <w:proofErr w:type="gramStart"/>
      <w:r>
        <w:rPr>
          <w:rFonts w:eastAsia="Yu Mincho"/>
        </w:rPr>
        <w:t>and also</w:t>
      </w:r>
      <w:proofErr w:type="gramEnd"/>
      <w:r>
        <w:rPr>
          <w:rFonts w:eastAsia="Yu Mincho"/>
        </w:rPr>
        <w:t xml:space="preserve"> if it supports group-based reporting.</w:t>
      </w:r>
      <w:bookmarkEnd w:id="30"/>
    </w:p>
    <w:p w14:paraId="30426DAD" w14:textId="24482A60" w:rsidR="009752C7" w:rsidRDefault="009752C7" w:rsidP="00D832C6">
      <w:pPr>
        <w:pStyle w:val="Proposal"/>
        <w:rPr>
          <w:rFonts w:eastAsia="Yu Mincho"/>
        </w:rPr>
      </w:pPr>
      <w:bookmarkStart w:id="31" w:name="_Toc24121459"/>
      <w:r>
        <w:rPr>
          <w:rFonts w:eastAsia="Yu Mincho"/>
        </w:rPr>
        <w:t xml:space="preserve">For pathloss reference RS update via MAC CE, </w:t>
      </w:r>
      <w:r>
        <w:rPr>
          <w:rFonts w:eastAsia="Yu Mincho"/>
        </w:rPr>
        <w:br/>
        <w:t>- the UE indicates support separately for PUSCH and SRS</w:t>
      </w:r>
      <w:r>
        <w:rPr>
          <w:rFonts w:eastAsia="Yu Mincho"/>
        </w:rPr>
        <w:br/>
        <w:t>- the UE indicates how many pathloss reference RSs it can be configured with</w:t>
      </w:r>
      <w:bookmarkEnd w:id="31"/>
    </w:p>
    <w:p w14:paraId="17805955" w14:textId="22323FB7" w:rsidR="009752C7" w:rsidRPr="00D832C6" w:rsidRDefault="009752C7" w:rsidP="00D832C6">
      <w:pPr>
        <w:pStyle w:val="Proposal"/>
        <w:rPr>
          <w:rFonts w:eastAsia="Yu Mincho"/>
        </w:rPr>
      </w:pPr>
      <w:bookmarkStart w:id="32" w:name="_Toc24121460"/>
      <w:r>
        <w:rPr>
          <w:rFonts w:eastAsia="Yu Mincho"/>
        </w:rPr>
        <w:t xml:space="preserve">For SCell link recovery, the UE reports the maximum number of </w:t>
      </w:r>
      <w:proofErr w:type="spellStart"/>
      <w:r>
        <w:rPr>
          <w:rFonts w:eastAsia="Yu Mincho"/>
        </w:rPr>
        <w:t>SCells</w:t>
      </w:r>
      <w:proofErr w:type="spellEnd"/>
      <w:r>
        <w:rPr>
          <w:rFonts w:eastAsia="Yu Mincho"/>
        </w:rPr>
        <w:t xml:space="preserve"> it can perform BFD on and also the maximum number of </w:t>
      </w:r>
      <w:proofErr w:type="gramStart"/>
      <w:r>
        <w:rPr>
          <w:rFonts w:eastAsia="Yu Mincho"/>
        </w:rPr>
        <w:t>candidate</w:t>
      </w:r>
      <w:proofErr w:type="gramEnd"/>
      <w:r>
        <w:rPr>
          <w:rFonts w:eastAsia="Yu Mincho"/>
        </w:rPr>
        <w:t xml:space="preserve"> beams it can be configured with.</w:t>
      </w:r>
      <w:bookmarkEnd w:id="32"/>
    </w:p>
    <w:p w14:paraId="14DE210F" w14:textId="77777777" w:rsidR="00C01F33" w:rsidRPr="00CE0424" w:rsidRDefault="00C01F33" w:rsidP="00CE0424">
      <w:pPr>
        <w:pStyle w:val="Heading1"/>
      </w:pPr>
      <w:r w:rsidRPr="00CE0424">
        <w:t>Conclusion</w:t>
      </w:r>
    </w:p>
    <w:p w14:paraId="28A6F6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7ACAD9" w14:textId="77777777" w:rsidR="00ED527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24121433" w:history="1">
        <w:r w:rsidR="00ED5272" w:rsidRPr="008448B1">
          <w:rPr>
            <w:rStyle w:val="Hyperlink"/>
            <w:noProof/>
          </w:rPr>
          <w:t>Observation 1</w:t>
        </w:r>
        <w:r w:rsidR="00ED5272">
          <w:rPr>
            <w:rFonts w:asciiTheme="minorHAnsi" w:eastAsiaTheme="minorEastAsia" w:hAnsiTheme="minorHAnsi" w:cstheme="minorBidi"/>
            <w:b w:val="0"/>
            <w:noProof/>
            <w:sz w:val="22"/>
            <w:szCs w:val="22"/>
            <w:lang w:val="sv-SE" w:eastAsia="sv-SE"/>
          </w:rPr>
          <w:tab/>
        </w:r>
        <w:r w:rsidR="00ED5272" w:rsidRPr="008448B1">
          <w:rPr>
            <w:rStyle w:val="Hyperlink"/>
            <w:noProof/>
          </w:rPr>
          <w:t>The pros and cons of different alternative for the PUCCH group configurations are related to the ASN.1 structure.</w:t>
        </w:r>
      </w:hyperlink>
    </w:p>
    <w:p w14:paraId="4DC4CDC8"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34" w:history="1">
        <w:r w:rsidRPr="008448B1">
          <w:rPr>
            <w:rStyle w:val="Hyperlink"/>
            <w:noProof/>
          </w:rPr>
          <w:t>Observation 2</w:t>
        </w:r>
        <w:r>
          <w:rPr>
            <w:rFonts w:asciiTheme="minorHAnsi" w:eastAsiaTheme="minorEastAsia" w:hAnsiTheme="minorHAnsi" w:cstheme="minorBidi"/>
            <w:b w:val="0"/>
            <w:noProof/>
            <w:sz w:val="22"/>
            <w:szCs w:val="22"/>
            <w:lang w:val="sv-SE" w:eastAsia="sv-SE"/>
          </w:rPr>
          <w:tab/>
        </w:r>
        <w:r w:rsidRPr="008448B1">
          <w:rPr>
            <w:rStyle w:val="Hyperlink"/>
            <w:noProof/>
          </w:rPr>
          <w:t>If the PUCCH resource group ID is added to the PUCCH resource, a completely new PUCCH resource must be added, since fields cannot be added to RRC IEs.</w:t>
        </w:r>
      </w:hyperlink>
    </w:p>
    <w:p w14:paraId="12176187"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35" w:history="1">
        <w:r w:rsidRPr="008448B1">
          <w:rPr>
            <w:rStyle w:val="Hyperlink"/>
            <w:noProof/>
          </w:rPr>
          <w:t>Observation 3</w:t>
        </w:r>
        <w:r>
          <w:rPr>
            <w:rFonts w:asciiTheme="minorHAnsi" w:eastAsiaTheme="minorEastAsia" w:hAnsiTheme="minorHAnsi" w:cstheme="minorBidi"/>
            <w:b w:val="0"/>
            <w:noProof/>
            <w:sz w:val="22"/>
            <w:szCs w:val="22"/>
            <w:lang w:val="sv-SE" w:eastAsia="sv-SE"/>
          </w:rPr>
          <w:tab/>
        </w:r>
        <w:r w:rsidRPr="008448B1">
          <w:rPr>
            <w:rStyle w:val="Hyperlink"/>
            <w:noProof/>
          </w:rPr>
          <w:t>For the cases when the default spatial relation is applicable for PUCCH, there is never any pathloss reference RS configured.</w:t>
        </w:r>
      </w:hyperlink>
    </w:p>
    <w:p w14:paraId="260532CA"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36" w:history="1">
        <w:r w:rsidRPr="008448B1">
          <w:rPr>
            <w:rStyle w:val="Hyperlink"/>
            <w:noProof/>
          </w:rPr>
          <w:t>Observation 4</w:t>
        </w:r>
        <w:r>
          <w:rPr>
            <w:rFonts w:asciiTheme="minorHAnsi" w:eastAsiaTheme="minorEastAsia" w:hAnsiTheme="minorHAnsi" w:cstheme="minorBidi"/>
            <w:b w:val="0"/>
            <w:noProof/>
            <w:sz w:val="22"/>
            <w:szCs w:val="22"/>
            <w:lang w:val="sv-SE" w:eastAsia="sv-SE"/>
          </w:rPr>
          <w:tab/>
        </w:r>
        <w:r w:rsidRPr="008448B1">
          <w:rPr>
            <w:rStyle w:val="Hyperlink"/>
            <w:noProof/>
          </w:rPr>
          <w:t>Scheduling other PUCCH transmissions on SR resources is typically avoided, since it would require that the network perform blind detection of the PUCCH transmission.</w:t>
        </w:r>
      </w:hyperlink>
    </w:p>
    <w:p w14:paraId="307A3272"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37" w:history="1">
        <w:r w:rsidRPr="008448B1">
          <w:rPr>
            <w:rStyle w:val="Hyperlink"/>
            <w:noProof/>
          </w:rPr>
          <w:t>Observation 5</w:t>
        </w:r>
        <w:r>
          <w:rPr>
            <w:rFonts w:asciiTheme="minorHAnsi" w:eastAsiaTheme="minorEastAsia" w:hAnsiTheme="minorHAnsi" w:cstheme="minorBidi"/>
            <w:b w:val="0"/>
            <w:noProof/>
            <w:sz w:val="22"/>
            <w:szCs w:val="22"/>
            <w:lang w:val="sv-SE" w:eastAsia="sv-SE"/>
          </w:rPr>
          <w:tab/>
        </w:r>
        <w:r w:rsidRPr="008448B1">
          <w:rPr>
            <w:rStyle w:val="Hyperlink"/>
            <w:noProof/>
          </w:rPr>
          <w:t>The statement “FFS: Each NZP CSI-RS port configured for interference measurement corresponds to an interference transmission layer” in the agreement above is superseded by the conclusion that it is up to the UE how to measure interference.</w:t>
        </w:r>
      </w:hyperlink>
    </w:p>
    <w:p w14:paraId="0EBFF547" w14:textId="628FAA07" w:rsidR="006E1C82" w:rsidRDefault="006F6582" w:rsidP="008E065E">
      <w:pPr>
        <w:pStyle w:val="BodyText"/>
        <w:rPr>
          <w:b/>
          <w:bCs/>
        </w:rPr>
      </w:pPr>
      <w:r>
        <w:rPr>
          <w:b/>
          <w:bCs/>
        </w:rPr>
        <w:fldChar w:fldCharType="end"/>
      </w:r>
    </w:p>
    <w:p w14:paraId="75316A1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6E94EA" w14:textId="77777777" w:rsidR="00ED527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1438" w:history="1">
        <w:r w:rsidR="00ED5272" w:rsidRPr="0020243F">
          <w:rPr>
            <w:rStyle w:val="Hyperlink"/>
            <w:noProof/>
          </w:rPr>
          <w:t>Proposal 1</w:t>
        </w:r>
        <w:r w:rsidR="00ED5272">
          <w:rPr>
            <w:rFonts w:asciiTheme="minorHAnsi" w:eastAsiaTheme="minorEastAsia" w:hAnsiTheme="minorHAnsi" w:cstheme="minorBidi"/>
            <w:b w:val="0"/>
            <w:noProof/>
            <w:sz w:val="22"/>
            <w:szCs w:val="22"/>
            <w:lang w:val="sv-SE" w:eastAsia="sv-SE"/>
          </w:rPr>
          <w:tab/>
        </w:r>
        <w:r w:rsidR="00ED5272" w:rsidRPr="0020243F">
          <w:rPr>
            <w:rStyle w:val="Hyperlink"/>
            <w:noProof/>
          </w:rPr>
          <w:t>The PUCCH resource group is explicitly defined on cell group level.</w:t>
        </w:r>
      </w:hyperlink>
    </w:p>
    <w:p w14:paraId="7853BD28"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39" w:history="1">
        <w:r w:rsidRPr="0020243F">
          <w:rPr>
            <w:rStyle w:val="Hyperlink"/>
            <w:noProof/>
          </w:rPr>
          <w:t>Proposal 2</w:t>
        </w:r>
        <w:r>
          <w:rPr>
            <w:rFonts w:asciiTheme="minorHAnsi" w:eastAsiaTheme="minorEastAsia" w:hAnsiTheme="minorHAnsi" w:cstheme="minorBidi"/>
            <w:b w:val="0"/>
            <w:noProof/>
            <w:sz w:val="22"/>
            <w:szCs w:val="22"/>
            <w:lang w:val="sv-SE" w:eastAsia="sv-SE"/>
          </w:rPr>
          <w:tab/>
        </w:r>
        <w:r w:rsidRPr="0020243F">
          <w:rPr>
            <w:rStyle w:val="Hyperlink"/>
            <w:noProof/>
          </w:rPr>
          <w:t>Confirm the working assumption on default spatial relation for PUCCH/SRS.</w:t>
        </w:r>
      </w:hyperlink>
    </w:p>
    <w:p w14:paraId="3F8C93CE"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0" w:history="1">
        <w:r w:rsidRPr="0020243F">
          <w:rPr>
            <w:rStyle w:val="Hyperlink"/>
            <w:noProof/>
          </w:rPr>
          <w:t>Proposal 3</w:t>
        </w:r>
        <w:r>
          <w:rPr>
            <w:rFonts w:asciiTheme="minorHAnsi" w:eastAsiaTheme="minorEastAsia" w:hAnsiTheme="minorHAnsi" w:cstheme="minorBidi"/>
            <w:b w:val="0"/>
            <w:noProof/>
            <w:sz w:val="22"/>
            <w:szCs w:val="22"/>
            <w:lang w:val="sv-SE" w:eastAsia="sv-SE"/>
          </w:rPr>
          <w:tab/>
        </w:r>
        <w:r w:rsidRPr="0020243F">
          <w:rPr>
            <w:rStyle w:val="Hyperlink"/>
            <w:noProof/>
          </w:rPr>
          <w:t>Apply the same default spatial relation for SRS when a pathloss reference RS is configured.</w:t>
        </w:r>
      </w:hyperlink>
    </w:p>
    <w:p w14:paraId="0F0F0B73"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1" w:history="1">
        <w:r w:rsidRPr="0020243F">
          <w:rPr>
            <w:rStyle w:val="Hyperlink"/>
            <w:noProof/>
          </w:rPr>
          <w:t>Proposal 4</w:t>
        </w:r>
        <w:r>
          <w:rPr>
            <w:rFonts w:asciiTheme="minorHAnsi" w:eastAsiaTheme="minorEastAsia" w:hAnsiTheme="minorHAnsi" w:cstheme="minorBidi"/>
            <w:b w:val="0"/>
            <w:noProof/>
            <w:sz w:val="22"/>
            <w:szCs w:val="22"/>
            <w:lang w:val="sv-SE" w:eastAsia="sv-SE"/>
          </w:rPr>
          <w:tab/>
        </w:r>
        <w:r w:rsidRPr="0020243F">
          <w:rPr>
            <w:rStyle w:val="Hyperlink"/>
            <w:noProof/>
          </w:rPr>
          <w:t>The default spatial relation for dedicated-PUCCH/SRS for a CC without any configured CORESET and before MAC CE activation of any TCI state is up to UE implementation.</w:t>
        </w:r>
      </w:hyperlink>
    </w:p>
    <w:p w14:paraId="4F36E470"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2" w:history="1">
        <w:r w:rsidRPr="0020243F">
          <w:rPr>
            <w:rStyle w:val="Hyperlink"/>
            <w:noProof/>
          </w:rPr>
          <w:t>Proposal 5</w:t>
        </w:r>
        <w:r>
          <w:rPr>
            <w:rFonts w:asciiTheme="minorHAnsi" w:eastAsiaTheme="minorEastAsia" w:hAnsiTheme="minorHAnsi" w:cstheme="minorBidi"/>
            <w:b w:val="0"/>
            <w:noProof/>
            <w:sz w:val="22"/>
            <w:szCs w:val="22"/>
            <w:lang w:val="sv-SE" w:eastAsia="sv-SE"/>
          </w:rPr>
          <w:tab/>
        </w:r>
        <w:r w:rsidRPr="0020243F">
          <w:rPr>
            <w:rStyle w:val="Hyperlink"/>
            <w:noProof/>
          </w:rPr>
          <w:t>The pathloss reference RS for SRS is configured independently.</w:t>
        </w:r>
      </w:hyperlink>
    </w:p>
    <w:p w14:paraId="07E6763B"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3" w:history="1">
        <w:r w:rsidRPr="0020243F">
          <w:rPr>
            <w:rStyle w:val="Hyperlink"/>
            <w:noProof/>
          </w:rPr>
          <w:t>Proposal 6</w:t>
        </w:r>
        <w:r>
          <w:rPr>
            <w:rFonts w:asciiTheme="minorHAnsi" w:eastAsiaTheme="minorEastAsia" w:hAnsiTheme="minorHAnsi" w:cstheme="minorBidi"/>
            <w:b w:val="0"/>
            <w:noProof/>
            <w:sz w:val="22"/>
            <w:szCs w:val="22"/>
            <w:lang w:val="sv-SE" w:eastAsia="sv-SE"/>
          </w:rPr>
          <w:tab/>
        </w:r>
        <w:r w:rsidRPr="0020243F">
          <w:rPr>
            <w:rStyle w:val="Hyperlink"/>
            <w:noProof/>
          </w:rPr>
          <w:t>The default spatial relation is applied also for PUSCH scheduled by DCI format 0_0.</w:t>
        </w:r>
      </w:hyperlink>
    </w:p>
    <w:p w14:paraId="2F526B3C"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4" w:history="1">
        <w:r w:rsidRPr="0020243F">
          <w:rPr>
            <w:rStyle w:val="Hyperlink"/>
            <w:noProof/>
          </w:rPr>
          <w:t>Proposal 7</w:t>
        </w:r>
        <w:r>
          <w:rPr>
            <w:rFonts w:asciiTheme="minorHAnsi" w:eastAsiaTheme="minorEastAsia" w:hAnsiTheme="minorHAnsi" w:cstheme="minorBidi"/>
            <w:b w:val="0"/>
            <w:noProof/>
            <w:sz w:val="22"/>
            <w:szCs w:val="22"/>
            <w:lang w:val="sv-SE" w:eastAsia="sv-SE"/>
          </w:rPr>
          <w:tab/>
        </w:r>
        <w:r w:rsidRPr="0020243F">
          <w:rPr>
            <w:rStyle w:val="Hyperlink"/>
            <w:noProof/>
          </w:rPr>
          <w:t xml:space="preserve">The default spatial relation for PUCCH/SRS is applicable irrespective of what the UE signals in </w:t>
        </w:r>
        <w:r w:rsidRPr="0020243F">
          <w:rPr>
            <w:rStyle w:val="Hyperlink"/>
            <w:i/>
            <w:noProof/>
          </w:rPr>
          <w:t>beamCorrespondenceWithoutUL-BeamSweeping.</w:t>
        </w:r>
      </w:hyperlink>
    </w:p>
    <w:p w14:paraId="07E8A050"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5" w:history="1">
        <w:r w:rsidRPr="0020243F">
          <w:rPr>
            <w:rStyle w:val="Hyperlink"/>
            <w:rFonts w:eastAsia="Yu Mincho"/>
            <w:noProof/>
          </w:rPr>
          <w:t>Proposal 8</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Cross-carrier activation of TCI states are applicable also to inter-band CA for PDCCH and PDSCH.</w:t>
        </w:r>
      </w:hyperlink>
    </w:p>
    <w:p w14:paraId="025AC36E"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6" w:history="1">
        <w:r w:rsidRPr="0020243F">
          <w:rPr>
            <w:rStyle w:val="Hyperlink"/>
            <w:rFonts w:eastAsia="Yu Mincho"/>
            <w:noProof/>
          </w:rPr>
          <w:t>Proposal 9</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Confirm the working assumption on cross-carrier activation of spatial relations.</w:t>
        </w:r>
      </w:hyperlink>
    </w:p>
    <w:p w14:paraId="6F08066F"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7" w:history="1">
        <w:r w:rsidRPr="0020243F">
          <w:rPr>
            <w:rStyle w:val="Hyperlink"/>
            <w:rFonts w:eastAsia="Yu Mincho"/>
            <w:noProof/>
          </w:rPr>
          <w:t>Proposal 10</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Power control is handled separately for different carriers also when the spatial relation for SP/AP-SRS is activated simultaneously for the different carriers.</w:t>
        </w:r>
      </w:hyperlink>
    </w:p>
    <w:p w14:paraId="21EBC85D"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8" w:history="1">
        <w:r w:rsidRPr="0020243F">
          <w:rPr>
            <w:rStyle w:val="Hyperlink"/>
            <w:noProof/>
          </w:rPr>
          <w:t>Proposal 11</w:t>
        </w:r>
        <w:r>
          <w:rPr>
            <w:rFonts w:asciiTheme="minorHAnsi" w:eastAsiaTheme="minorEastAsia" w:hAnsiTheme="minorHAnsi" w:cstheme="minorBidi"/>
            <w:b w:val="0"/>
            <w:noProof/>
            <w:sz w:val="22"/>
            <w:szCs w:val="22"/>
            <w:lang w:val="sv-SE" w:eastAsia="sv-SE"/>
          </w:rPr>
          <w:tab/>
        </w:r>
        <w:r w:rsidRPr="0020243F">
          <w:rPr>
            <w:rStyle w:val="Hyperlink"/>
            <w:noProof/>
          </w:rPr>
          <w:t>Confirm the working assumption on MAC CE activation of pathloss reference RS for PUSCH with the addition: extend maxNrofPUSCH-PathlossReferenceRSs to 64.</w:t>
        </w:r>
      </w:hyperlink>
    </w:p>
    <w:p w14:paraId="6D7261E3"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49" w:history="1">
        <w:r w:rsidRPr="0020243F">
          <w:rPr>
            <w:rStyle w:val="Hyperlink"/>
            <w:noProof/>
          </w:rPr>
          <w:t>Proposal 12</w:t>
        </w:r>
        <w:r>
          <w:rPr>
            <w:rFonts w:asciiTheme="minorHAnsi" w:eastAsiaTheme="minorEastAsia" w:hAnsiTheme="minorHAnsi" w:cstheme="minorBidi"/>
            <w:b w:val="0"/>
            <w:noProof/>
            <w:sz w:val="22"/>
            <w:szCs w:val="22"/>
            <w:lang w:val="sv-SE" w:eastAsia="sv-SE"/>
          </w:rPr>
          <w:tab/>
        </w:r>
        <w:r w:rsidRPr="0020243F">
          <w:rPr>
            <w:rStyle w:val="Hyperlink"/>
            <w:noProof/>
          </w:rPr>
          <w:t>Confirm the working assumption on MAC CE activation of pathloss reference RS for AP/SP-SRS.</w:t>
        </w:r>
      </w:hyperlink>
    </w:p>
    <w:p w14:paraId="582233F4"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0" w:history="1">
        <w:r w:rsidRPr="0020243F">
          <w:rPr>
            <w:rStyle w:val="Hyperlink"/>
            <w:noProof/>
          </w:rPr>
          <w:t>Proposal 13</w:t>
        </w:r>
        <w:r>
          <w:rPr>
            <w:rFonts w:asciiTheme="minorHAnsi" w:eastAsiaTheme="minorEastAsia" w:hAnsiTheme="minorHAnsi" w:cstheme="minorBidi"/>
            <w:b w:val="0"/>
            <w:noProof/>
            <w:sz w:val="22"/>
            <w:szCs w:val="22"/>
            <w:lang w:val="sv-SE" w:eastAsia="sv-SE"/>
          </w:rPr>
          <w:tab/>
        </w:r>
        <w:r w:rsidRPr="0020243F">
          <w:rPr>
            <w:rStyle w:val="Hyperlink"/>
            <w:noProof/>
          </w:rPr>
          <w:t>Support Alt1a: For a UE, up to 1 PUCCH-BFR resource for a BWP can be configured per PUCCH group. If more than 1 PUCCH-BFR resources are configured for a UE, UE can pick one of them to transmit BFRQ</w:t>
        </w:r>
      </w:hyperlink>
    </w:p>
    <w:p w14:paraId="33300676"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1" w:history="1">
        <w:r w:rsidRPr="0020243F">
          <w:rPr>
            <w:rStyle w:val="Hyperlink"/>
            <w:noProof/>
          </w:rPr>
          <w:t>Proposal 14</w:t>
        </w:r>
        <w:r>
          <w:rPr>
            <w:rFonts w:asciiTheme="minorHAnsi" w:eastAsiaTheme="minorEastAsia" w:hAnsiTheme="minorHAnsi" w:cstheme="minorBidi"/>
            <w:b w:val="0"/>
            <w:noProof/>
            <w:sz w:val="22"/>
            <w:szCs w:val="22"/>
            <w:lang w:val="sv-SE" w:eastAsia="sv-SE"/>
          </w:rPr>
          <w:tab/>
        </w:r>
        <w:r w:rsidRPr="0020243F">
          <w:rPr>
            <w:rStyle w:val="Hyperlink"/>
            <w:noProof/>
          </w:rPr>
          <w:t>The UE applies the new beam directly after receiving the response to step 2 MAC CE for PDCCH.</w:t>
        </w:r>
      </w:hyperlink>
    </w:p>
    <w:p w14:paraId="5474A925"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2" w:history="1">
        <w:r w:rsidRPr="0020243F">
          <w:rPr>
            <w:rStyle w:val="Hyperlink"/>
            <w:noProof/>
          </w:rPr>
          <w:t>Proposal 15</w:t>
        </w:r>
        <w:r>
          <w:rPr>
            <w:rFonts w:asciiTheme="minorHAnsi" w:eastAsiaTheme="minorEastAsia" w:hAnsiTheme="minorHAnsi" w:cstheme="minorBidi"/>
            <w:b w:val="0"/>
            <w:noProof/>
            <w:sz w:val="22"/>
            <w:szCs w:val="22"/>
            <w:lang w:val="sv-SE" w:eastAsia="sv-SE"/>
          </w:rPr>
          <w:tab/>
        </w:r>
        <w:r w:rsidRPr="0020243F">
          <w:rPr>
            <w:rStyle w:val="Hyperlink"/>
            <w:noProof/>
          </w:rPr>
          <w:t>The UE applies the new beam directly after receiving the response to step 2 MAC CE for PDSCH, PUCCH and SRS.</w:t>
        </w:r>
      </w:hyperlink>
    </w:p>
    <w:p w14:paraId="1A89C6D6"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3" w:history="1">
        <w:r w:rsidRPr="0020243F">
          <w:rPr>
            <w:rStyle w:val="Hyperlink"/>
            <w:noProof/>
          </w:rPr>
          <w:t>Proposal 16</w:t>
        </w:r>
        <w:r>
          <w:rPr>
            <w:rFonts w:asciiTheme="minorHAnsi" w:eastAsiaTheme="minorEastAsia" w:hAnsiTheme="minorHAnsi" w:cstheme="minorBidi"/>
            <w:b w:val="0"/>
            <w:noProof/>
            <w:sz w:val="22"/>
            <w:szCs w:val="22"/>
            <w:lang w:val="sv-SE" w:eastAsia="sv-SE"/>
          </w:rPr>
          <w:tab/>
        </w:r>
        <w:r w:rsidRPr="0020243F">
          <w:rPr>
            <w:rStyle w:val="Hyperlink"/>
            <w:noProof/>
          </w:rPr>
          <w:t>Reuse the dropping rules in Rel-15 for all the cases when PUCCH-BFR collides with PUCCH that does not carry SR.</w:t>
        </w:r>
      </w:hyperlink>
    </w:p>
    <w:p w14:paraId="329DC3C7"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4" w:history="1">
        <w:r w:rsidRPr="0020243F">
          <w:rPr>
            <w:rStyle w:val="Hyperlink"/>
            <w:noProof/>
          </w:rPr>
          <w:t>Proposal 17</w:t>
        </w:r>
        <w:r>
          <w:rPr>
            <w:rFonts w:asciiTheme="minorHAnsi" w:eastAsiaTheme="minorEastAsia" w:hAnsiTheme="minorHAnsi" w:cstheme="minorBidi"/>
            <w:b w:val="0"/>
            <w:noProof/>
            <w:sz w:val="22"/>
            <w:szCs w:val="22"/>
            <w:lang w:val="sv-SE" w:eastAsia="sv-SE"/>
          </w:rPr>
          <w:tab/>
        </w:r>
        <w:r w:rsidRPr="0020243F">
          <w:rPr>
            <w:rStyle w:val="Hyperlink"/>
            <w:noProof/>
          </w:rPr>
          <w:t>When the configured CORESETs include more than 2 RSs in the activated TCI states, the UE applies the prioritization rule specified for RLM in Rel-15.</w:t>
        </w:r>
      </w:hyperlink>
    </w:p>
    <w:p w14:paraId="696C806F"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5" w:history="1">
        <w:r w:rsidRPr="0020243F">
          <w:rPr>
            <w:rStyle w:val="Hyperlink"/>
            <w:noProof/>
            <w:lang w:val="en-US"/>
          </w:rPr>
          <w:t>Proposal 18</w:t>
        </w:r>
        <w:r>
          <w:rPr>
            <w:rFonts w:asciiTheme="minorHAnsi" w:eastAsiaTheme="minorEastAsia" w:hAnsiTheme="minorHAnsi" w:cstheme="minorBidi"/>
            <w:b w:val="0"/>
            <w:noProof/>
            <w:sz w:val="22"/>
            <w:szCs w:val="22"/>
            <w:lang w:val="sv-SE" w:eastAsia="sv-SE"/>
          </w:rPr>
          <w:tab/>
        </w:r>
        <w:r w:rsidRPr="0020243F">
          <w:rPr>
            <w:rStyle w:val="Hyperlink"/>
            <w:noProof/>
            <w:lang w:val="en-US"/>
          </w:rPr>
          <w:t>Do not support option 2a.</w:t>
        </w:r>
      </w:hyperlink>
    </w:p>
    <w:p w14:paraId="028805AF"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6" w:history="1">
        <w:r w:rsidRPr="0020243F">
          <w:rPr>
            <w:rStyle w:val="Hyperlink"/>
            <w:noProof/>
          </w:rPr>
          <w:t>Proposal 19</w:t>
        </w:r>
        <w:r>
          <w:rPr>
            <w:rFonts w:asciiTheme="minorHAnsi" w:eastAsiaTheme="minorEastAsia" w:hAnsiTheme="minorHAnsi" w:cstheme="minorBidi"/>
            <w:b w:val="0"/>
            <w:noProof/>
            <w:sz w:val="22"/>
            <w:szCs w:val="22"/>
            <w:lang w:val="sv-SE" w:eastAsia="sv-SE"/>
          </w:rPr>
          <w:tab/>
        </w:r>
        <w:r w:rsidRPr="0020243F">
          <w:rPr>
            <w:rStyle w:val="Hyperlink"/>
            <w:noProof/>
          </w:rPr>
          <w:t>For CSI timeline requirement of L1-RSRP reporting, support Alt 2</w:t>
        </w:r>
      </w:hyperlink>
    </w:p>
    <w:p w14:paraId="374EB882"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7" w:history="1">
        <w:r w:rsidRPr="0020243F">
          <w:rPr>
            <w:rStyle w:val="Hyperlink"/>
            <w:rFonts w:eastAsia="Yu Mincho"/>
            <w:noProof/>
          </w:rPr>
          <w:t>Proposal 20</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For the following features, the UE only indicates ‘supported’ or ‘not supported’: - simultaneous update of TCI states and spatial relations across cells - simultaneous update of spatial relations for multiple PUCCH resources - default spatial relation for PUCCH/SRS - spatial relation update via MAC CE for AP-SRS</w:t>
        </w:r>
      </w:hyperlink>
    </w:p>
    <w:p w14:paraId="620913F7"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8" w:history="1">
        <w:r w:rsidRPr="0020243F">
          <w:rPr>
            <w:rStyle w:val="Hyperlink"/>
            <w:rFonts w:eastAsia="Yu Mincho"/>
            <w:noProof/>
          </w:rPr>
          <w:t>Proposal 21</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For L1-SINR beam reporting, the UE indicates how many L1-SINR values it can report, and also if it supports group-based reporting.</w:t>
        </w:r>
      </w:hyperlink>
    </w:p>
    <w:p w14:paraId="114FD92E"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59" w:history="1">
        <w:r w:rsidRPr="0020243F">
          <w:rPr>
            <w:rStyle w:val="Hyperlink"/>
            <w:rFonts w:eastAsia="Yu Mincho"/>
            <w:noProof/>
          </w:rPr>
          <w:t>Proposal 22</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For pathloss reference RS update via MAC CE,  - the UE indicates support separately for PUSCH and SRS - the UE indicates how many pathloss reference RSs it can be configured with</w:t>
        </w:r>
      </w:hyperlink>
    </w:p>
    <w:p w14:paraId="3F4B6326" w14:textId="77777777" w:rsidR="00ED5272" w:rsidRDefault="00ED527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1460" w:history="1">
        <w:r w:rsidRPr="0020243F">
          <w:rPr>
            <w:rStyle w:val="Hyperlink"/>
            <w:rFonts w:eastAsia="Yu Mincho"/>
            <w:noProof/>
          </w:rPr>
          <w:t>Proposal 23</w:t>
        </w:r>
        <w:r>
          <w:rPr>
            <w:rFonts w:asciiTheme="minorHAnsi" w:eastAsiaTheme="minorEastAsia" w:hAnsiTheme="minorHAnsi" w:cstheme="minorBidi"/>
            <w:b w:val="0"/>
            <w:noProof/>
            <w:sz w:val="22"/>
            <w:szCs w:val="22"/>
            <w:lang w:val="sv-SE" w:eastAsia="sv-SE"/>
          </w:rPr>
          <w:tab/>
        </w:r>
        <w:r w:rsidRPr="0020243F">
          <w:rPr>
            <w:rStyle w:val="Hyperlink"/>
            <w:rFonts w:eastAsia="Yu Mincho"/>
            <w:noProof/>
          </w:rPr>
          <w:t>For SCell link recovery, the UE reports the maximum number of SCells it can perform BFD on and also the maximum number of candidate beams it can be configured with.</w:t>
        </w:r>
      </w:hyperlink>
    </w:p>
    <w:p w14:paraId="01AF3E08" w14:textId="21E0C83D" w:rsidR="006E1C82" w:rsidRPr="00CE0424" w:rsidRDefault="006E1C82" w:rsidP="006E1C82">
      <w:pPr>
        <w:pStyle w:val="BodyText"/>
        <w:rPr>
          <w:b/>
          <w:bCs/>
        </w:rPr>
      </w:pPr>
      <w:r>
        <w:rPr>
          <w:b/>
          <w:bCs/>
          <w:lang w:val="en-US"/>
        </w:rPr>
        <w:fldChar w:fldCharType="end"/>
      </w:r>
    </w:p>
    <w:p w14:paraId="58B59BC9" w14:textId="77777777" w:rsidR="00F507D1" w:rsidRPr="00CE0424" w:rsidRDefault="00F507D1" w:rsidP="00CE0424">
      <w:pPr>
        <w:pStyle w:val="Heading1"/>
      </w:pPr>
      <w:bookmarkStart w:id="33" w:name="_In-sequence_SDU_delivery"/>
      <w:bookmarkEnd w:id="33"/>
      <w:r w:rsidRPr="00CE0424">
        <w:t>References</w:t>
      </w:r>
    </w:p>
    <w:p w14:paraId="56E051BC" w14:textId="77777777" w:rsidR="00FE2ED3" w:rsidRPr="00CE0424" w:rsidRDefault="00FE2ED3" w:rsidP="00FE2ED3">
      <w:pPr>
        <w:pStyle w:val="Reference"/>
      </w:pPr>
      <w:bookmarkStart w:id="34" w:name="_Ref20812105"/>
      <w:bookmarkStart w:id="35" w:name="_Ref174151459"/>
      <w:bookmarkStart w:id="36" w:name="_Ref189809556"/>
      <w:r w:rsidRPr="004A2BFD">
        <w:t>RP-192271</w:t>
      </w:r>
      <w:r>
        <w:t xml:space="preserve">, </w:t>
      </w:r>
      <w:r w:rsidRPr="004A2BFD">
        <w:t>Revised WID: Enhancements on MIMO for NR</w:t>
      </w:r>
      <w:r>
        <w:t>, Samsung, RAN#85, Newport Beach, September 2019</w:t>
      </w:r>
      <w:bookmarkEnd w:id="34"/>
    </w:p>
    <w:bookmarkEnd w:id="35"/>
    <w:bookmarkEnd w:id="36"/>
    <w:p w14:paraId="23D257BB"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B223" w14:textId="77777777" w:rsidR="00C67D5E" w:rsidRDefault="00C67D5E">
      <w:r>
        <w:separator/>
      </w:r>
    </w:p>
  </w:endnote>
  <w:endnote w:type="continuationSeparator" w:id="0">
    <w:p w14:paraId="30CBE632" w14:textId="77777777" w:rsidR="00C67D5E" w:rsidRDefault="00C6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C67D5E" w:rsidRDefault="00C67D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970EC" w14:textId="77777777" w:rsidR="00C67D5E" w:rsidRDefault="00C67D5E">
      <w:r>
        <w:separator/>
      </w:r>
    </w:p>
  </w:footnote>
  <w:footnote w:type="continuationSeparator" w:id="0">
    <w:p w14:paraId="43D1D6E7" w14:textId="77777777" w:rsidR="00C67D5E" w:rsidRDefault="00C6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C67D5E" w:rsidRDefault="00C67D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34E58"/>
    <w:multiLevelType w:val="hybridMultilevel"/>
    <w:tmpl w:val="AF62BD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914EED"/>
    <w:multiLevelType w:val="hybridMultilevel"/>
    <w:tmpl w:val="3724E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9"/>
  </w:num>
  <w:num w:numId="3">
    <w:abstractNumId w:val="24"/>
  </w:num>
  <w:num w:numId="4">
    <w:abstractNumId w:val="25"/>
  </w:num>
  <w:num w:numId="5">
    <w:abstractNumId w:val="19"/>
  </w:num>
  <w:num w:numId="6">
    <w:abstractNumId w:val="27"/>
  </w:num>
  <w:num w:numId="7">
    <w:abstractNumId w:val="33"/>
  </w:num>
  <w:num w:numId="8">
    <w:abstractNumId w:val="20"/>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5"/>
  </w:num>
  <w:num w:numId="17">
    <w:abstractNumId w:val="11"/>
  </w:num>
  <w:num w:numId="18">
    <w:abstractNumId w:val="14"/>
  </w:num>
  <w:num w:numId="19">
    <w:abstractNumId w:val="9"/>
  </w:num>
  <w:num w:numId="20">
    <w:abstractNumId w:val="39"/>
  </w:num>
  <w:num w:numId="21">
    <w:abstractNumId w:val="21"/>
  </w:num>
  <w:num w:numId="22">
    <w:abstractNumId w:val="36"/>
  </w:num>
  <w:num w:numId="23">
    <w:abstractNumId w:val="13"/>
  </w:num>
  <w:num w:numId="24">
    <w:abstractNumId w:val="28"/>
  </w:num>
  <w:num w:numId="25">
    <w:abstractNumId w:val="37"/>
  </w:num>
  <w:num w:numId="26">
    <w:abstractNumId w:val="5"/>
  </w:num>
  <w:num w:numId="27">
    <w:abstractNumId w:val="34"/>
  </w:num>
  <w:num w:numId="28">
    <w:abstractNumId w:val="32"/>
  </w:num>
  <w:num w:numId="29">
    <w:abstractNumId w:val="3"/>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8"/>
  </w:num>
  <w:num w:numId="33">
    <w:abstractNumId w:val="40"/>
  </w:num>
  <w:num w:numId="34">
    <w:abstractNumId w:val="23"/>
  </w:num>
  <w:num w:numId="35">
    <w:abstractNumId w:val="22"/>
  </w:num>
  <w:num w:numId="36">
    <w:abstractNumId w:val="10"/>
  </w:num>
  <w:num w:numId="37">
    <w:abstractNumId w:val="17"/>
  </w:num>
  <w:num w:numId="38">
    <w:abstractNumId w:val="16"/>
  </w:num>
  <w:num w:numId="39">
    <w:abstractNumId w:val="6"/>
  </w:num>
  <w:num w:numId="40">
    <w:abstractNumId w:val="18"/>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564C"/>
    <w:rsid w:val="00006446"/>
    <w:rsid w:val="00006896"/>
    <w:rsid w:val="00007CDC"/>
    <w:rsid w:val="00011B28"/>
    <w:rsid w:val="00015D15"/>
    <w:rsid w:val="000255AB"/>
    <w:rsid w:val="0002564D"/>
    <w:rsid w:val="00025ECA"/>
    <w:rsid w:val="000325B8"/>
    <w:rsid w:val="00034C15"/>
    <w:rsid w:val="00036BA1"/>
    <w:rsid w:val="000422E2"/>
    <w:rsid w:val="00042F22"/>
    <w:rsid w:val="000444EF"/>
    <w:rsid w:val="00052A07"/>
    <w:rsid w:val="000534E3"/>
    <w:rsid w:val="0005606A"/>
    <w:rsid w:val="00057117"/>
    <w:rsid w:val="000573C8"/>
    <w:rsid w:val="000616E7"/>
    <w:rsid w:val="0006487E"/>
    <w:rsid w:val="00065E1A"/>
    <w:rsid w:val="00067771"/>
    <w:rsid w:val="0007569C"/>
    <w:rsid w:val="00077E5F"/>
    <w:rsid w:val="0008036A"/>
    <w:rsid w:val="000810A4"/>
    <w:rsid w:val="00081AE6"/>
    <w:rsid w:val="000855EB"/>
    <w:rsid w:val="00085B52"/>
    <w:rsid w:val="000866F2"/>
    <w:rsid w:val="0009009F"/>
    <w:rsid w:val="00091557"/>
    <w:rsid w:val="000924C1"/>
    <w:rsid w:val="000924F0"/>
    <w:rsid w:val="00093474"/>
    <w:rsid w:val="0009510F"/>
    <w:rsid w:val="000A1B7B"/>
    <w:rsid w:val="000A56F2"/>
    <w:rsid w:val="000A790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44F"/>
    <w:rsid w:val="00104DF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AAE"/>
    <w:rsid w:val="001F7074"/>
    <w:rsid w:val="00200490"/>
    <w:rsid w:val="00201F3A"/>
    <w:rsid w:val="00203F96"/>
    <w:rsid w:val="002069B2"/>
    <w:rsid w:val="00207FA3"/>
    <w:rsid w:val="00214DA8"/>
    <w:rsid w:val="00215423"/>
    <w:rsid w:val="002158FA"/>
    <w:rsid w:val="00220600"/>
    <w:rsid w:val="002224DB"/>
    <w:rsid w:val="00223FCB"/>
    <w:rsid w:val="0022446D"/>
    <w:rsid w:val="002252C3"/>
    <w:rsid w:val="00225C54"/>
    <w:rsid w:val="00230765"/>
    <w:rsid w:val="00230D18"/>
    <w:rsid w:val="002319E4"/>
    <w:rsid w:val="00235632"/>
    <w:rsid w:val="00235872"/>
    <w:rsid w:val="00241559"/>
    <w:rsid w:val="002435B3"/>
    <w:rsid w:val="002458EB"/>
    <w:rsid w:val="002500C8"/>
    <w:rsid w:val="00257543"/>
    <w:rsid w:val="002608BC"/>
    <w:rsid w:val="002617E7"/>
    <w:rsid w:val="00264228"/>
    <w:rsid w:val="00264334"/>
    <w:rsid w:val="0026473E"/>
    <w:rsid w:val="00266214"/>
    <w:rsid w:val="00267C83"/>
    <w:rsid w:val="0027144F"/>
    <w:rsid w:val="00271813"/>
    <w:rsid w:val="00271F3A"/>
    <w:rsid w:val="00273278"/>
    <w:rsid w:val="002737F4"/>
    <w:rsid w:val="002805F5"/>
    <w:rsid w:val="00280751"/>
    <w:rsid w:val="00280ABF"/>
    <w:rsid w:val="0028280A"/>
    <w:rsid w:val="00286ACD"/>
    <w:rsid w:val="00287798"/>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5FCB"/>
    <w:rsid w:val="002D7637"/>
    <w:rsid w:val="002E17F2"/>
    <w:rsid w:val="002E758D"/>
    <w:rsid w:val="002E7CAE"/>
    <w:rsid w:val="002F2771"/>
    <w:rsid w:val="002F35DA"/>
    <w:rsid w:val="002F37A9"/>
    <w:rsid w:val="00301CE6"/>
    <w:rsid w:val="0030256B"/>
    <w:rsid w:val="00304EFC"/>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C0F"/>
    <w:rsid w:val="00346DB5"/>
    <w:rsid w:val="003477B1"/>
    <w:rsid w:val="00357380"/>
    <w:rsid w:val="003602D9"/>
    <w:rsid w:val="003604CE"/>
    <w:rsid w:val="00370E47"/>
    <w:rsid w:val="003742AC"/>
    <w:rsid w:val="00374344"/>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EA6"/>
    <w:rsid w:val="003E55E4"/>
    <w:rsid w:val="003E74E3"/>
    <w:rsid w:val="003E760B"/>
    <w:rsid w:val="003E7914"/>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7DA"/>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291"/>
    <w:rsid w:val="004B6F6A"/>
    <w:rsid w:val="004B7C0C"/>
    <w:rsid w:val="004B7ED8"/>
    <w:rsid w:val="004C19A6"/>
    <w:rsid w:val="004C3898"/>
    <w:rsid w:val="004D1B94"/>
    <w:rsid w:val="004D36B1"/>
    <w:rsid w:val="004D7EBD"/>
    <w:rsid w:val="004E2680"/>
    <w:rsid w:val="004E28F9"/>
    <w:rsid w:val="004E462E"/>
    <w:rsid w:val="004E56DC"/>
    <w:rsid w:val="004E76F4"/>
    <w:rsid w:val="004F0B4E"/>
    <w:rsid w:val="004F0B6C"/>
    <w:rsid w:val="004F2078"/>
    <w:rsid w:val="004F4DA3"/>
    <w:rsid w:val="005039FC"/>
    <w:rsid w:val="00506557"/>
    <w:rsid w:val="0050677A"/>
    <w:rsid w:val="005108D8"/>
    <w:rsid w:val="005116F9"/>
    <w:rsid w:val="005153A7"/>
    <w:rsid w:val="005219CF"/>
    <w:rsid w:val="005224CC"/>
    <w:rsid w:val="0053270F"/>
    <w:rsid w:val="00534B59"/>
    <w:rsid w:val="00534CBB"/>
    <w:rsid w:val="00536759"/>
    <w:rsid w:val="00537C62"/>
    <w:rsid w:val="00546970"/>
    <w:rsid w:val="00554E19"/>
    <w:rsid w:val="0056121F"/>
    <w:rsid w:val="00561B3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2E39"/>
    <w:rsid w:val="00604F14"/>
    <w:rsid w:val="0061059B"/>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27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323"/>
    <w:rsid w:val="006E062C"/>
    <w:rsid w:val="006E1C82"/>
    <w:rsid w:val="006E28B7"/>
    <w:rsid w:val="006E2A9B"/>
    <w:rsid w:val="006E3310"/>
    <w:rsid w:val="006E4E39"/>
    <w:rsid w:val="006E565E"/>
    <w:rsid w:val="006E673D"/>
    <w:rsid w:val="006E7D3B"/>
    <w:rsid w:val="006F0D50"/>
    <w:rsid w:val="006F1B70"/>
    <w:rsid w:val="006F341D"/>
    <w:rsid w:val="006F3CDE"/>
    <w:rsid w:val="006F58D4"/>
    <w:rsid w:val="006F6582"/>
    <w:rsid w:val="00702A0E"/>
    <w:rsid w:val="0070346E"/>
    <w:rsid w:val="00704EDB"/>
    <w:rsid w:val="00706101"/>
    <w:rsid w:val="00707072"/>
    <w:rsid w:val="00707D61"/>
    <w:rsid w:val="00712287"/>
    <w:rsid w:val="00712772"/>
    <w:rsid w:val="007148D3"/>
    <w:rsid w:val="00715B9A"/>
    <w:rsid w:val="00723407"/>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93C"/>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628"/>
    <w:rsid w:val="007B3D2D"/>
    <w:rsid w:val="007B3D3E"/>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CE"/>
    <w:rsid w:val="007F112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72C"/>
    <w:rsid w:val="00856911"/>
    <w:rsid w:val="00866AF2"/>
    <w:rsid w:val="008677FD"/>
    <w:rsid w:val="008706D4"/>
    <w:rsid w:val="00870F8A"/>
    <w:rsid w:val="008719A4"/>
    <w:rsid w:val="00871D23"/>
    <w:rsid w:val="00874312"/>
    <w:rsid w:val="0087437C"/>
    <w:rsid w:val="00875CD7"/>
    <w:rsid w:val="00876B4D"/>
    <w:rsid w:val="00877F18"/>
    <w:rsid w:val="00886934"/>
    <w:rsid w:val="008941E3"/>
    <w:rsid w:val="00894A88"/>
    <w:rsid w:val="00894B01"/>
    <w:rsid w:val="00895386"/>
    <w:rsid w:val="008A21FF"/>
    <w:rsid w:val="008A2CE2"/>
    <w:rsid w:val="008A30AC"/>
    <w:rsid w:val="008A44B8"/>
    <w:rsid w:val="008A51A8"/>
    <w:rsid w:val="008A54C7"/>
    <w:rsid w:val="008A77D8"/>
    <w:rsid w:val="008B0483"/>
    <w:rsid w:val="008B120C"/>
    <w:rsid w:val="008B1AC7"/>
    <w:rsid w:val="008B51A0"/>
    <w:rsid w:val="008B592A"/>
    <w:rsid w:val="008B7B5C"/>
    <w:rsid w:val="008C0C99"/>
    <w:rsid w:val="008C2017"/>
    <w:rsid w:val="008C4958"/>
    <w:rsid w:val="008C4BAA"/>
    <w:rsid w:val="008C6AE8"/>
    <w:rsid w:val="008C7573"/>
    <w:rsid w:val="008D00A5"/>
    <w:rsid w:val="008D21C3"/>
    <w:rsid w:val="008D34F1"/>
    <w:rsid w:val="008D39D8"/>
    <w:rsid w:val="008D6D1A"/>
    <w:rsid w:val="008E065E"/>
    <w:rsid w:val="008E0927"/>
    <w:rsid w:val="008E1909"/>
    <w:rsid w:val="008E219C"/>
    <w:rsid w:val="008E710F"/>
    <w:rsid w:val="008F1C4E"/>
    <w:rsid w:val="008F1EAB"/>
    <w:rsid w:val="008F33DC"/>
    <w:rsid w:val="008F477F"/>
    <w:rsid w:val="008F58B6"/>
    <w:rsid w:val="00902350"/>
    <w:rsid w:val="0090336B"/>
    <w:rsid w:val="009053AA"/>
    <w:rsid w:val="00906939"/>
    <w:rsid w:val="00910B7D"/>
    <w:rsid w:val="00911DFB"/>
    <w:rsid w:val="009139D9"/>
    <w:rsid w:val="00914AD8"/>
    <w:rsid w:val="00916079"/>
    <w:rsid w:val="00917CE9"/>
    <w:rsid w:val="00920BF2"/>
    <w:rsid w:val="00922010"/>
    <w:rsid w:val="0092386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D98"/>
    <w:rsid w:val="00971F08"/>
    <w:rsid w:val="009752C7"/>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59B"/>
    <w:rsid w:val="009D703C"/>
    <w:rsid w:val="009D718F"/>
    <w:rsid w:val="009E068F"/>
    <w:rsid w:val="009E0BE6"/>
    <w:rsid w:val="009E14E0"/>
    <w:rsid w:val="009E35DB"/>
    <w:rsid w:val="009E47A3"/>
    <w:rsid w:val="009E707D"/>
    <w:rsid w:val="009F08F3"/>
    <w:rsid w:val="009F344F"/>
    <w:rsid w:val="00A031D8"/>
    <w:rsid w:val="00A048A8"/>
    <w:rsid w:val="00A04F49"/>
    <w:rsid w:val="00A10FD0"/>
    <w:rsid w:val="00A13E54"/>
    <w:rsid w:val="00A17F63"/>
    <w:rsid w:val="00A201B2"/>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DD6"/>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3D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564A"/>
    <w:rsid w:val="00B664C7"/>
    <w:rsid w:val="00B739F6"/>
    <w:rsid w:val="00B81A6C"/>
    <w:rsid w:val="00B82731"/>
    <w:rsid w:val="00B85DE5"/>
    <w:rsid w:val="00B90F73"/>
    <w:rsid w:val="00B93B59"/>
    <w:rsid w:val="00B9406A"/>
    <w:rsid w:val="00BA2280"/>
    <w:rsid w:val="00BA2A08"/>
    <w:rsid w:val="00BA56D2"/>
    <w:rsid w:val="00BA76E0"/>
    <w:rsid w:val="00BB2A25"/>
    <w:rsid w:val="00BB2EB7"/>
    <w:rsid w:val="00BB51E9"/>
    <w:rsid w:val="00BC0FDC"/>
    <w:rsid w:val="00BC3053"/>
    <w:rsid w:val="00BC4D2E"/>
    <w:rsid w:val="00BD48AC"/>
    <w:rsid w:val="00BD5F1A"/>
    <w:rsid w:val="00BE1234"/>
    <w:rsid w:val="00BE2FA6"/>
    <w:rsid w:val="00BE333F"/>
    <w:rsid w:val="00BE7406"/>
    <w:rsid w:val="00BE7603"/>
    <w:rsid w:val="00BF155E"/>
    <w:rsid w:val="00BF3279"/>
    <w:rsid w:val="00BF74C7"/>
    <w:rsid w:val="00C015F1"/>
    <w:rsid w:val="00C01F33"/>
    <w:rsid w:val="00C02CC6"/>
    <w:rsid w:val="00C036CE"/>
    <w:rsid w:val="00C040F7"/>
    <w:rsid w:val="00C044AB"/>
    <w:rsid w:val="00C05706"/>
    <w:rsid w:val="00C06881"/>
    <w:rsid w:val="00C07377"/>
    <w:rsid w:val="00C078B6"/>
    <w:rsid w:val="00C10478"/>
    <w:rsid w:val="00C12107"/>
    <w:rsid w:val="00C129C8"/>
    <w:rsid w:val="00C133A7"/>
    <w:rsid w:val="00C14D4B"/>
    <w:rsid w:val="00C154BB"/>
    <w:rsid w:val="00C279B5"/>
    <w:rsid w:val="00C27C45"/>
    <w:rsid w:val="00C3719D"/>
    <w:rsid w:val="00C37CB2"/>
    <w:rsid w:val="00C473A5"/>
    <w:rsid w:val="00C54995"/>
    <w:rsid w:val="00C54D41"/>
    <w:rsid w:val="00C60783"/>
    <w:rsid w:val="00C64672"/>
    <w:rsid w:val="00C67D5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EE"/>
    <w:rsid w:val="00CB1F63"/>
    <w:rsid w:val="00CB7170"/>
    <w:rsid w:val="00CC040E"/>
    <w:rsid w:val="00CC111F"/>
    <w:rsid w:val="00CC2011"/>
    <w:rsid w:val="00CC3EA0"/>
    <w:rsid w:val="00CC7B45"/>
    <w:rsid w:val="00CD1188"/>
    <w:rsid w:val="00CD2ED1"/>
    <w:rsid w:val="00CD337B"/>
    <w:rsid w:val="00CE0424"/>
    <w:rsid w:val="00CE079B"/>
    <w:rsid w:val="00CE7561"/>
    <w:rsid w:val="00CF1354"/>
    <w:rsid w:val="00CF3B1F"/>
    <w:rsid w:val="00CF3BF6"/>
    <w:rsid w:val="00CF625B"/>
    <w:rsid w:val="00CF687E"/>
    <w:rsid w:val="00D02985"/>
    <w:rsid w:val="00D0349B"/>
    <w:rsid w:val="00D04257"/>
    <w:rsid w:val="00D10249"/>
    <w:rsid w:val="00D115C3"/>
    <w:rsid w:val="00D11897"/>
    <w:rsid w:val="00D13135"/>
    <w:rsid w:val="00D13E4E"/>
    <w:rsid w:val="00D239A7"/>
    <w:rsid w:val="00D23F47"/>
    <w:rsid w:val="00D303AB"/>
    <w:rsid w:val="00D36E71"/>
    <w:rsid w:val="00D37D87"/>
    <w:rsid w:val="00D40B33"/>
    <w:rsid w:val="00D42201"/>
    <w:rsid w:val="00D4318F"/>
    <w:rsid w:val="00D438BF"/>
    <w:rsid w:val="00D440F8"/>
    <w:rsid w:val="00D47D4F"/>
    <w:rsid w:val="00D50213"/>
    <w:rsid w:val="00D546FF"/>
    <w:rsid w:val="00D55AD5"/>
    <w:rsid w:val="00D576CA"/>
    <w:rsid w:val="00D61AF5"/>
    <w:rsid w:val="00D652B5"/>
    <w:rsid w:val="00D66155"/>
    <w:rsid w:val="00D708B0"/>
    <w:rsid w:val="00D77B1D"/>
    <w:rsid w:val="00D8021F"/>
    <w:rsid w:val="00D80383"/>
    <w:rsid w:val="00D823C6"/>
    <w:rsid w:val="00D8327F"/>
    <w:rsid w:val="00D832C6"/>
    <w:rsid w:val="00D86CA3"/>
    <w:rsid w:val="00D871CE"/>
    <w:rsid w:val="00D9196D"/>
    <w:rsid w:val="00D92982"/>
    <w:rsid w:val="00DA305E"/>
    <w:rsid w:val="00DA5417"/>
    <w:rsid w:val="00DA56E8"/>
    <w:rsid w:val="00DB0A9F"/>
    <w:rsid w:val="00DB377D"/>
    <w:rsid w:val="00DB7142"/>
    <w:rsid w:val="00DC2D36"/>
    <w:rsid w:val="00DC53EF"/>
    <w:rsid w:val="00DE5608"/>
    <w:rsid w:val="00DE58D0"/>
    <w:rsid w:val="00DE654F"/>
    <w:rsid w:val="00DF0B6E"/>
    <w:rsid w:val="00DF15E0"/>
    <w:rsid w:val="00DF37A0"/>
    <w:rsid w:val="00E110E7"/>
    <w:rsid w:val="00E11B20"/>
    <w:rsid w:val="00E151B9"/>
    <w:rsid w:val="00E17FA2"/>
    <w:rsid w:val="00E22330"/>
    <w:rsid w:val="00E306B1"/>
    <w:rsid w:val="00E30A1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284"/>
    <w:rsid w:val="00EA2B5C"/>
    <w:rsid w:val="00EA7A41"/>
    <w:rsid w:val="00EB077B"/>
    <w:rsid w:val="00EB4EA2"/>
    <w:rsid w:val="00EC24D5"/>
    <w:rsid w:val="00EC27C6"/>
    <w:rsid w:val="00EC4207"/>
    <w:rsid w:val="00EC5653"/>
    <w:rsid w:val="00EC71CE"/>
    <w:rsid w:val="00ED1006"/>
    <w:rsid w:val="00ED5272"/>
    <w:rsid w:val="00EF18FE"/>
    <w:rsid w:val="00EF5787"/>
    <w:rsid w:val="00EF60D0"/>
    <w:rsid w:val="00EF73C7"/>
    <w:rsid w:val="00F0528D"/>
    <w:rsid w:val="00F06C67"/>
    <w:rsid w:val="00F06DFD"/>
    <w:rsid w:val="00F071D1"/>
    <w:rsid w:val="00F07533"/>
    <w:rsid w:val="00F10629"/>
    <w:rsid w:val="00F15FA5"/>
    <w:rsid w:val="00F209B7"/>
    <w:rsid w:val="00F2376F"/>
    <w:rsid w:val="00F243D8"/>
    <w:rsid w:val="00F26CDA"/>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74"/>
    <w:rsid w:val="00F8456C"/>
    <w:rsid w:val="00F859D8"/>
    <w:rsid w:val="00F868F5"/>
    <w:rsid w:val="00F9056A"/>
    <w:rsid w:val="00F90F8D"/>
    <w:rsid w:val="00F92782"/>
    <w:rsid w:val="00F93AA9"/>
    <w:rsid w:val="00F96985"/>
    <w:rsid w:val="00F97838"/>
    <w:rsid w:val="00FA2BB3"/>
    <w:rsid w:val="00FB48F9"/>
    <w:rsid w:val="00FB4C80"/>
    <w:rsid w:val="00FB6A6A"/>
    <w:rsid w:val="00FC7429"/>
    <w:rsid w:val="00FD07F6"/>
    <w:rsid w:val="00FD1EC8"/>
    <w:rsid w:val="00FD47ED"/>
    <w:rsid w:val="00FD74DB"/>
    <w:rsid w:val="00FD7660"/>
    <w:rsid w:val="00FE0655"/>
    <w:rsid w:val="00FE19C3"/>
    <w:rsid w:val="00FE2365"/>
    <w:rsid w:val="00FE2ED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1F71B23A"/>
  <w15:chartTrackingRefBased/>
  <w15:docId w15:val="{9B5351DA-2BA6-4860-B012-255E9584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52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D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D5272"/>
    <w:pPr>
      <w:pBdr>
        <w:top w:val="none" w:sz="0" w:space="0" w:color="auto"/>
      </w:pBdr>
      <w:spacing w:before="180"/>
      <w:outlineLvl w:val="1"/>
    </w:pPr>
    <w:rPr>
      <w:sz w:val="32"/>
    </w:rPr>
  </w:style>
  <w:style w:type="paragraph" w:styleId="Heading3">
    <w:name w:val="heading 3"/>
    <w:basedOn w:val="Heading2"/>
    <w:next w:val="Normal"/>
    <w:link w:val="Heading3Char"/>
    <w:qFormat/>
    <w:rsid w:val="00ED5272"/>
    <w:pPr>
      <w:spacing w:before="120"/>
      <w:outlineLvl w:val="2"/>
    </w:pPr>
    <w:rPr>
      <w:sz w:val="28"/>
    </w:rPr>
  </w:style>
  <w:style w:type="paragraph" w:styleId="Heading4">
    <w:name w:val="heading 4"/>
    <w:basedOn w:val="Heading3"/>
    <w:next w:val="Normal"/>
    <w:link w:val="Heading4Char"/>
    <w:qFormat/>
    <w:rsid w:val="00ED5272"/>
    <w:pPr>
      <w:ind w:left="1418" w:hanging="1418"/>
      <w:outlineLvl w:val="3"/>
    </w:pPr>
    <w:rPr>
      <w:sz w:val="24"/>
    </w:rPr>
  </w:style>
  <w:style w:type="paragraph" w:styleId="Heading5">
    <w:name w:val="heading 5"/>
    <w:basedOn w:val="Heading4"/>
    <w:next w:val="Normal"/>
    <w:link w:val="Heading5Char"/>
    <w:qFormat/>
    <w:rsid w:val="00ED5272"/>
    <w:pPr>
      <w:ind w:left="1701" w:hanging="1701"/>
      <w:outlineLvl w:val="4"/>
    </w:pPr>
    <w:rPr>
      <w:sz w:val="22"/>
    </w:rPr>
  </w:style>
  <w:style w:type="paragraph" w:styleId="Heading6">
    <w:name w:val="heading 6"/>
    <w:basedOn w:val="H6"/>
    <w:next w:val="Normal"/>
    <w:link w:val="Heading6Char"/>
    <w:qFormat/>
    <w:rsid w:val="00ED5272"/>
    <w:pPr>
      <w:outlineLvl w:val="5"/>
    </w:pPr>
  </w:style>
  <w:style w:type="paragraph" w:styleId="Heading7">
    <w:name w:val="heading 7"/>
    <w:basedOn w:val="H6"/>
    <w:next w:val="Normal"/>
    <w:link w:val="Heading7Char"/>
    <w:qFormat/>
    <w:rsid w:val="00ED5272"/>
    <w:pPr>
      <w:outlineLvl w:val="6"/>
    </w:pPr>
  </w:style>
  <w:style w:type="paragraph" w:styleId="Heading8">
    <w:name w:val="heading 8"/>
    <w:basedOn w:val="Heading1"/>
    <w:next w:val="Normal"/>
    <w:link w:val="Heading8Char"/>
    <w:qFormat/>
    <w:rsid w:val="00ED5272"/>
    <w:pPr>
      <w:ind w:left="0" w:firstLine="0"/>
      <w:outlineLvl w:val="7"/>
    </w:pPr>
  </w:style>
  <w:style w:type="paragraph" w:styleId="Heading9">
    <w:name w:val="heading 9"/>
    <w:basedOn w:val="Heading8"/>
    <w:next w:val="Normal"/>
    <w:link w:val="Heading9Char"/>
    <w:qFormat/>
    <w:rsid w:val="00ED5272"/>
    <w:pPr>
      <w:outlineLvl w:val="8"/>
    </w:pPr>
  </w:style>
  <w:style w:type="character" w:default="1" w:styleId="DefaultParagraphFont">
    <w:name w:val="Default Paragraph Font"/>
    <w:uiPriority w:val="1"/>
    <w:semiHidden/>
    <w:unhideWhenUsed/>
    <w:rsid w:val="00ED52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272"/>
  </w:style>
  <w:style w:type="paragraph" w:styleId="TOC8">
    <w:name w:val="toc 8"/>
    <w:basedOn w:val="TOC1"/>
    <w:uiPriority w:val="39"/>
    <w:rsid w:val="00ED5272"/>
    <w:pPr>
      <w:spacing w:before="180"/>
      <w:ind w:left="2693" w:hanging="2693"/>
    </w:pPr>
    <w:rPr>
      <w:b/>
    </w:rPr>
  </w:style>
  <w:style w:type="paragraph" w:styleId="TOC1">
    <w:name w:val="toc 1"/>
    <w:uiPriority w:val="39"/>
    <w:rsid w:val="00ED52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D5272"/>
    <w:pPr>
      <w:keepNext/>
      <w:keepLines/>
      <w:spacing w:before="180"/>
      <w:jc w:val="center"/>
    </w:pPr>
  </w:style>
  <w:style w:type="paragraph" w:styleId="Caption">
    <w:name w:val="caption"/>
    <w:basedOn w:val="Normal"/>
    <w:next w:val="Normal"/>
    <w:qFormat/>
    <w:rsid w:val="00ED5272"/>
    <w:pPr>
      <w:spacing w:before="120" w:after="120"/>
    </w:pPr>
    <w:rPr>
      <w:b/>
      <w:lang w:eastAsia="en-GB"/>
    </w:rPr>
  </w:style>
  <w:style w:type="paragraph" w:styleId="TOC5">
    <w:name w:val="toc 5"/>
    <w:basedOn w:val="TOC4"/>
    <w:uiPriority w:val="39"/>
    <w:rsid w:val="00ED5272"/>
    <w:pPr>
      <w:ind w:left="1701" w:hanging="1701"/>
    </w:pPr>
  </w:style>
  <w:style w:type="paragraph" w:styleId="TOC4">
    <w:name w:val="toc 4"/>
    <w:basedOn w:val="TOC3"/>
    <w:uiPriority w:val="39"/>
    <w:rsid w:val="00ED5272"/>
    <w:pPr>
      <w:ind w:left="1418" w:hanging="1418"/>
    </w:pPr>
  </w:style>
  <w:style w:type="paragraph" w:styleId="TOC3">
    <w:name w:val="toc 3"/>
    <w:basedOn w:val="TOC2"/>
    <w:uiPriority w:val="39"/>
    <w:rsid w:val="00ED5272"/>
    <w:pPr>
      <w:ind w:left="1134" w:hanging="1134"/>
    </w:pPr>
  </w:style>
  <w:style w:type="paragraph" w:styleId="TOC2">
    <w:name w:val="toc 2"/>
    <w:basedOn w:val="TOC1"/>
    <w:uiPriority w:val="39"/>
    <w:rsid w:val="00ED5272"/>
    <w:pPr>
      <w:keepNext w:val="0"/>
      <w:spacing w:before="0"/>
      <w:ind w:left="851" w:hanging="851"/>
    </w:pPr>
    <w:rPr>
      <w:sz w:val="20"/>
    </w:rPr>
  </w:style>
  <w:style w:type="paragraph" w:styleId="Index2">
    <w:name w:val="index 2"/>
    <w:basedOn w:val="Index1"/>
    <w:rsid w:val="00ED5272"/>
    <w:pPr>
      <w:ind w:left="284"/>
    </w:pPr>
  </w:style>
  <w:style w:type="paragraph" w:styleId="Index1">
    <w:name w:val="index 1"/>
    <w:basedOn w:val="Normal"/>
    <w:rsid w:val="00ED5272"/>
    <w:pPr>
      <w:keepLines/>
      <w:spacing w:after="0"/>
    </w:pPr>
  </w:style>
  <w:style w:type="paragraph" w:styleId="DocumentMap">
    <w:name w:val="Document Map"/>
    <w:basedOn w:val="Normal"/>
    <w:link w:val="DocumentMapChar"/>
    <w:rsid w:val="00ED5272"/>
    <w:pPr>
      <w:shd w:val="clear" w:color="auto" w:fill="000080"/>
    </w:pPr>
    <w:rPr>
      <w:rFonts w:ascii="Tahoma" w:hAnsi="Tahoma" w:cs="Tahoma"/>
    </w:rPr>
  </w:style>
  <w:style w:type="paragraph" w:styleId="ListNumber2">
    <w:name w:val="List Number 2"/>
    <w:basedOn w:val="ListNumber"/>
    <w:rsid w:val="00ED5272"/>
    <w:pPr>
      <w:numPr>
        <w:numId w:val="22"/>
      </w:numPr>
    </w:pPr>
  </w:style>
  <w:style w:type="paragraph" w:styleId="ListNumber">
    <w:name w:val="List Number"/>
    <w:basedOn w:val="List"/>
    <w:rsid w:val="00ED5272"/>
    <w:pPr>
      <w:numPr>
        <w:numId w:val="21"/>
      </w:numPr>
    </w:pPr>
    <w:rPr>
      <w:lang w:eastAsia="ja-JP"/>
    </w:rPr>
  </w:style>
  <w:style w:type="paragraph" w:styleId="List">
    <w:name w:val="List"/>
    <w:basedOn w:val="BodyText"/>
    <w:rsid w:val="00ED5272"/>
    <w:pPr>
      <w:ind w:left="568" w:hanging="284"/>
    </w:pPr>
  </w:style>
  <w:style w:type="paragraph" w:styleId="Header">
    <w:name w:val="header"/>
    <w:link w:val="HeaderChar"/>
    <w:rsid w:val="00ED52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D5272"/>
    <w:rPr>
      <w:b/>
      <w:position w:val="6"/>
      <w:sz w:val="16"/>
    </w:rPr>
  </w:style>
  <w:style w:type="paragraph" w:styleId="FootnoteText">
    <w:name w:val="footnote text"/>
    <w:basedOn w:val="Normal"/>
    <w:link w:val="FootnoteTextChar"/>
    <w:rsid w:val="00ED5272"/>
    <w:pPr>
      <w:keepLines/>
      <w:spacing w:after="0"/>
      <w:ind w:left="454" w:hanging="454"/>
    </w:pPr>
    <w:rPr>
      <w:sz w:val="16"/>
    </w:rPr>
  </w:style>
  <w:style w:type="paragraph" w:customStyle="1" w:styleId="3GPPHeader">
    <w:name w:val="3GPP_Header"/>
    <w:basedOn w:val="BodyText"/>
    <w:rsid w:val="00ED5272"/>
    <w:pPr>
      <w:tabs>
        <w:tab w:val="left" w:pos="1701"/>
        <w:tab w:val="right" w:pos="9639"/>
      </w:tabs>
      <w:spacing w:after="240"/>
    </w:pPr>
    <w:rPr>
      <w:b/>
      <w:sz w:val="24"/>
    </w:rPr>
  </w:style>
  <w:style w:type="paragraph" w:styleId="TOC9">
    <w:name w:val="toc 9"/>
    <w:basedOn w:val="TOC8"/>
    <w:uiPriority w:val="39"/>
    <w:rsid w:val="00ED5272"/>
    <w:pPr>
      <w:ind w:left="1418" w:hanging="1418"/>
    </w:pPr>
  </w:style>
  <w:style w:type="paragraph" w:styleId="TOC6">
    <w:name w:val="toc 6"/>
    <w:basedOn w:val="TOC5"/>
    <w:next w:val="Normal"/>
    <w:uiPriority w:val="39"/>
    <w:rsid w:val="00ED5272"/>
    <w:pPr>
      <w:ind w:left="1985" w:hanging="1985"/>
    </w:pPr>
  </w:style>
  <w:style w:type="paragraph" w:styleId="TOC7">
    <w:name w:val="toc 7"/>
    <w:basedOn w:val="TOC6"/>
    <w:next w:val="Normal"/>
    <w:uiPriority w:val="39"/>
    <w:rsid w:val="00ED5272"/>
    <w:pPr>
      <w:ind w:left="2268" w:hanging="2268"/>
    </w:pPr>
  </w:style>
  <w:style w:type="paragraph" w:styleId="ListBullet2">
    <w:name w:val="List Bullet 2"/>
    <w:basedOn w:val="ListBullet"/>
    <w:rsid w:val="00ED5272"/>
    <w:pPr>
      <w:numPr>
        <w:numId w:val="17"/>
      </w:numPr>
    </w:pPr>
  </w:style>
  <w:style w:type="paragraph" w:styleId="ListBullet">
    <w:name w:val="List Bullet"/>
    <w:basedOn w:val="List"/>
    <w:rsid w:val="00ED5272"/>
    <w:pPr>
      <w:numPr>
        <w:numId w:val="16"/>
      </w:numPr>
    </w:pPr>
    <w:rPr>
      <w:lang w:eastAsia="ja-JP"/>
    </w:rPr>
  </w:style>
  <w:style w:type="paragraph" w:styleId="ListBullet3">
    <w:name w:val="List Bullet 3"/>
    <w:basedOn w:val="ListBullet2"/>
    <w:rsid w:val="00ED5272"/>
    <w:pPr>
      <w:numPr>
        <w:numId w:val="18"/>
      </w:numPr>
    </w:pPr>
  </w:style>
  <w:style w:type="paragraph" w:customStyle="1" w:styleId="EQ">
    <w:name w:val="EQ"/>
    <w:basedOn w:val="Normal"/>
    <w:next w:val="Normal"/>
    <w:rsid w:val="00ED5272"/>
    <w:pPr>
      <w:keepLines/>
      <w:tabs>
        <w:tab w:val="center" w:pos="4536"/>
        <w:tab w:val="right" w:pos="9072"/>
      </w:tabs>
    </w:pPr>
    <w:rPr>
      <w:noProof/>
    </w:rPr>
  </w:style>
  <w:style w:type="paragraph" w:styleId="List2">
    <w:name w:val="List 2"/>
    <w:basedOn w:val="List"/>
    <w:rsid w:val="00ED5272"/>
    <w:pPr>
      <w:ind w:left="851"/>
    </w:pPr>
    <w:rPr>
      <w:lang w:eastAsia="ja-JP"/>
    </w:rPr>
  </w:style>
  <w:style w:type="paragraph" w:styleId="List3">
    <w:name w:val="List 3"/>
    <w:basedOn w:val="List2"/>
    <w:rsid w:val="00ED5272"/>
    <w:pPr>
      <w:ind w:left="1135"/>
    </w:pPr>
  </w:style>
  <w:style w:type="paragraph" w:styleId="List4">
    <w:name w:val="List 4"/>
    <w:basedOn w:val="List3"/>
    <w:rsid w:val="00ED5272"/>
    <w:pPr>
      <w:ind w:left="1418"/>
    </w:pPr>
  </w:style>
  <w:style w:type="paragraph" w:styleId="List5">
    <w:name w:val="List 5"/>
    <w:basedOn w:val="List4"/>
    <w:rsid w:val="00ED5272"/>
    <w:pPr>
      <w:ind w:left="1702"/>
    </w:pPr>
  </w:style>
  <w:style w:type="paragraph" w:customStyle="1" w:styleId="EditorsNote">
    <w:name w:val="Editor's Note"/>
    <w:basedOn w:val="NO"/>
    <w:link w:val="EditorsNoteChar"/>
    <w:rsid w:val="00ED5272"/>
    <w:rPr>
      <w:color w:val="FF0000"/>
      <w:lang w:val="x-none" w:eastAsia="x-none"/>
    </w:rPr>
  </w:style>
  <w:style w:type="paragraph" w:styleId="ListBullet4">
    <w:name w:val="List Bullet 4"/>
    <w:basedOn w:val="ListBullet3"/>
    <w:rsid w:val="00ED5272"/>
    <w:pPr>
      <w:numPr>
        <w:numId w:val="19"/>
      </w:numPr>
    </w:pPr>
  </w:style>
  <w:style w:type="paragraph" w:styleId="ListBullet5">
    <w:name w:val="List Bullet 5"/>
    <w:basedOn w:val="ListBullet4"/>
    <w:rsid w:val="00ED5272"/>
    <w:pPr>
      <w:numPr>
        <w:numId w:val="20"/>
      </w:numPr>
    </w:pPr>
  </w:style>
  <w:style w:type="paragraph" w:styleId="Footer">
    <w:name w:val="footer"/>
    <w:basedOn w:val="Header"/>
    <w:link w:val="FooterChar"/>
    <w:rsid w:val="00ED5272"/>
    <w:pPr>
      <w:jc w:val="center"/>
    </w:pPr>
    <w:rPr>
      <w:i/>
    </w:rPr>
  </w:style>
  <w:style w:type="paragraph" w:customStyle="1" w:styleId="Reference">
    <w:name w:val="Reference"/>
    <w:basedOn w:val="BodyText"/>
    <w:rsid w:val="00ED5272"/>
    <w:pPr>
      <w:numPr>
        <w:numId w:val="2"/>
      </w:numPr>
    </w:pPr>
  </w:style>
  <w:style w:type="paragraph" w:styleId="BalloonText">
    <w:name w:val="Balloon Text"/>
    <w:basedOn w:val="Normal"/>
    <w:link w:val="BalloonTextChar"/>
    <w:rsid w:val="00ED5272"/>
    <w:pPr>
      <w:spacing w:after="0"/>
    </w:pPr>
    <w:rPr>
      <w:rFonts w:ascii="Segoe UI" w:hAnsi="Segoe UI" w:cs="Segoe UI"/>
      <w:sz w:val="18"/>
      <w:szCs w:val="18"/>
    </w:rPr>
  </w:style>
  <w:style w:type="character" w:styleId="PageNumber">
    <w:name w:val="page number"/>
    <w:basedOn w:val="DefaultParagraphFont"/>
    <w:rsid w:val="00ED5272"/>
  </w:style>
  <w:style w:type="paragraph" w:styleId="BodyText">
    <w:name w:val="Body Text"/>
    <w:basedOn w:val="Normal"/>
    <w:link w:val="BodyTextChar"/>
    <w:rsid w:val="00ED5272"/>
    <w:pPr>
      <w:spacing w:after="120"/>
      <w:jc w:val="both"/>
    </w:pPr>
    <w:rPr>
      <w:rFonts w:ascii="Arial" w:hAnsi="Arial"/>
      <w:lang w:eastAsia="zh-CN"/>
    </w:rPr>
  </w:style>
  <w:style w:type="character" w:styleId="Hyperlink">
    <w:name w:val="Hyperlink"/>
    <w:uiPriority w:val="99"/>
    <w:rsid w:val="00ED5272"/>
    <w:rPr>
      <w:color w:val="0000FF"/>
      <w:u w:val="single"/>
    </w:rPr>
  </w:style>
  <w:style w:type="character" w:styleId="FollowedHyperlink">
    <w:name w:val="FollowedHyperlink"/>
    <w:unhideWhenUsed/>
    <w:rsid w:val="00ED5272"/>
    <w:rPr>
      <w:color w:val="800080"/>
      <w:u w:val="single"/>
    </w:rPr>
  </w:style>
  <w:style w:type="character" w:styleId="CommentReference">
    <w:name w:val="annotation reference"/>
    <w:uiPriority w:val="99"/>
    <w:qFormat/>
    <w:rsid w:val="00ED5272"/>
    <w:rPr>
      <w:sz w:val="16"/>
      <w:szCs w:val="16"/>
    </w:rPr>
  </w:style>
  <w:style w:type="paragraph" w:styleId="CommentText">
    <w:name w:val="annotation text"/>
    <w:basedOn w:val="Normal"/>
    <w:link w:val="CommentTextChar"/>
    <w:uiPriority w:val="99"/>
    <w:qFormat/>
    <w:rsid w:val="00ED5272"/>
  </w:style>
  <w:style w:type="paragraph" w:styleId="CommentSubject">
    <w:name w:val="annotation subject"/>
    <w:basedOn w:val="CommentText"/>
    <w:next w:val="CommentText"/>
    <w:link w:val="CommentSubjectChar"/>
    <w:rsid w:val="00ED5272"/>
    <w:rPr>
      <w:b/>
      <w:bCs/>
    </w:rPr>
  </w:style>
  <w:style w:type="character" w:customStyle="1" w:styleId="Heading1Char">
    <w:name w:val="Heading 1 Char"/>
    <w:link w:val="Heading1"/>
    <w:rsid w:val="00ED5272"/>
    <w:rPr>
      <w:rFonts w:ascii="Arial" w:hAnsi="Arial"/>
      <w:sz w:val="36"/>
      <w:lang w:eastAsia="ja-JP"/>
    </w:rPr>
  </w:style>
  <w:style w:type="paragraph" w:customStyle="1" w:styleId="B1">
    <w:name w:val="B1"/>
    <w:basedOn w:val="List"/>
    <w:link w:val="B1Char1"/>
    <w:rsid w:val="00ED5272"/>
    <w:rPr>
      <w:rFonts w:ascii="Times New Roman" w:hAnsi="Times New Roman"/>
    </w:rPr>
  </w:style>
  <w:style w:type="paragraph" w:customStyle="1" w:styleId="B2">
    <w:name w:val="B2"/>
    <w:basedOn w:val="List2"/>
    <w:link w:val="B2Char"/>
    <w:rsid w:val="00ED5272"/>
    <w:rPr>
      <w:rFonts w:ascii="Times New Roman" w:hAnsi="Times New Roman"/>
    </w:rPr>
  </w:style>
  <w:style w:type="paragraph" w:customStyle="1" w:styleId="B3">
    <w:name w:val="B3"/>
    <w:basedOn w:val="List3"/>
    <w:link w:val="B3Char2"/>
    <w:rsid w:val="00ED5272"/>
    <w:rPr>
      <w:rFonts w:ascii="Times New Roman" w:hAnsi="Times New Roman"/>
    </w:rPr>
  </w:style>
  <w:style w:type="paragraph" w:customStyle="1" w:styleId="B4">
    <w:name w:val="B4"/>
    <w:basedOn w:val="List4"/>
    <w:link w:val="B4Char"/>
    <w:rsid w:val="00ED5272"/>
    <w:rPr>
      <w:rFonts w:ascii="Times New Roman" w:hAnsi="Times New Roman"/>
    </w:rPr>
  </w:style>
  <w:style w:type="paragraph" w:customStyle="1" w:styleId="Proposal">
    <w:name w:val="Proposal"/>
    <w:basedOn w:val="BodyText"/>
    <w:qFormat/>
    <w:rsid w:val="00ED5272"/>
    <w:pPr>
      <w:numPr>
        <w:numId w:val="3"/>
      </w:numPr>
      <w:tabs>
        <w:tab w:val="clear" w:pos="1304"/>
        <w:tab w:val="left" w:pos="1701"/>
      </w:tabs>
      <w:ind w:left="1701" w:hanging="1701"/>
    </w:pPr>
    <w:rPr>
      <w:b/>
      <w:bCs/>
    </w:rPr>
  </w:style>
  <w:style w:type="character" w:customStyle="1" w:styleId="BodyTextChar">
    <w:name w:val="Body Text Char"/>
    <w:link w:val="BodyText"/>
    <w:rsid w:val="00ED5272"/>
    <w:rPr>
      <w:rFonts w:ascii="Arial" w:hAnsi="Arial"/>
      <w:lang w:eastAsia="zh-CN"/>
    </w:rPr>
  </w:style>
  <w:style w:type="paragraph" w:customStyle="1" w:styleId="B5">
    <w:name w:val="B5"/>
    <w:basedOn w:val="List5"/>
    <w:link w:val="B5Char"/>
    <w:rsid w:val="00ED5272"/>
    <w:rPr>
      <w:rFonts w:ascii="Times New Roman" w:hAnsi="Times New Roman"/>
    </w:rPr>
  </w:style>
  <w:style w:type="paragraph" w:customStyle="1" w:styleId="EX">
    <w:name w:val="EX"/>
    <w:basedOn w:val="Normal"/>
    <w:rsid w:val="00ED5272"/>
    <w:pPr>
      <w:keepLines/>
      <w:ind w:left="1702" w:hanging="1418"/>
    </w:pPr>
  </w:style>
  <w:style w:type="paragraph" w:customStyle="1" w:styleId="EW">
    <w:name w:val="EW"/>
    <w:basedOn w:val="EX"/>
    <w:rsid w:val="00ED5272"/>
    <w:pPr>
      <w:spacing w:after="0"/>
    </w:pPr>
  </w:style>
  <w:style w:type="paragraph" w:customStyle="1" w:styleId="TAL">
    <w:name w:val="TAL"/>
    <w:basedOn w:val="Normal"/>
    <w:link w:val="TALCar"/>
    <w:rsid w:val="00ED5272"/>
    <w:pPr>
      <w:keepNext/>
      <w:keepLines/>
      <w:spacing w:after="0"/>
    </w:pPr>
    <w:rPr>
      <w:rFonts w:ascii="Arial" w:hAnsi="Arial"/>
      <w:sz w:val="18"/>
      <w:lang w:val="x-none" w:eastAsia="x-none"/>
    </w:rPr>
  </w:style>
  <w:style w:type="paragraph" w:customStyle="1" w:styleId="TAC">
    <w:name w:val="TAC"/>
    <w:basedOn w:val="TAL"/>
    <w:link w:val="TACChar"/>
    <w:rsid w:val="00ED5272"/>
    <w:pPr>
      <w:jc w:val="center"/>
    </w:pPr>
  </w:style>
  <w:style w:type="paragraph" w:customStyle="1" w:styleId="TAH">
    <w:name w:val="TAH"/>
    <w:basedOn w:val="TAC"/>
    <w:link w:val="TAHCar"/>
    <w:rsid w:val="00ED5272"/>
    <w:rPr>
      <w:b/>
    </w:rPr>
  </w:style>
  <w:style w:type="paragraph" w:customStyle="1" w:styleId="TAN">
    <w:name w:val="TAN"/>
    <w:basedOn w:val="TAL"/>
    <w:rsid w:val="00ED5272"/>
    <w:pPr>
      <w:ind w:left="851" w:hanging="851"/>
    </w:pPr>
  </w:style>
  <w:style w:type="paragraph" w:customStyle="1" w:styleId="TAR">
    <w:name w:val="TAR"/>
    <w:basedOn w:val="TAL"/>
    <w:rsid w:val="00ED5272"/>
    <w:pPr>
      <w:jc w:val="right"/>
    </w:pPr>
  </w:style>
  <w:style w:type="paragraph" w:customStyle="1" w:styleId="TH">
    <w:name w:val="TH"/>
    <w:basedOn w:val="Normal"/>
    <w:link w:val="THChar"/>
    <w:rsid w:val="00ED5272"/>
    <w:pPr>
      <w:keepNext/>
      <w:keepLines/>
      <w:spacing w:before="60"/>
      <w:jc w:val="center"/>
    </w:pPr>
    <w:rPr>
      <w:rFonts w:ascii="Arial" w:hAnsi="Arial"/>
      <w:b/>
      <w:lang w:val="x-none" w:eastAsia="x-none"/>
    </w:rPr>
  </w:style>
  <w:style w:type="paragraph" w:customStyle="1" w:styleId="TF">
    <w:name w:val="TF"/>
    <w:basedOn w:val="TH"/>
    <w:link w:val="TFChar"/>
    <w:rsid w:val="00ED5272"/>
    <w:pPr>
      <w:keepNext w:val="0"/>
      <w:spacing w:before="0" w:after="240"/>
    </w:pPr>
  </w:style>
  <w:style w:type="paragraph" w:customStyle="1" w:styleId="TT">
    <w:name w:val="TT"/>
    <w:basedOn w:val="Heading1"/>
    <w:next w:val="Normal"/>
    <w:rsid w:val="00ED5272"/>
    <w:pPr>
      <w:outlineLvl w:val="9"/>
    </w:pPr>
  </w:style>
  <w:style w:type="paragraph" w:customStyle="1" w:styleId="ZA">
    <w:name w:val="ZA"/>
    <w:rsid w:val="00ED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D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D52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D52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D5272"/>
  </w:style>
  <w:style w:type="paragraph" w:customStyle="1" w:styleId="ZH">
    <w:name w:val="ZH"/>
    <w:rsid w:val="00ED52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D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D5272"/>
    <w:pPr>
      <w:framePr w:hRule="auto" w:wrap="notBeside" w:y="852"/>
    </w:pPr>
    <w:rPr>
      <w:i w:val="0"/>
      <w:sz w:val="40"/>
    </w:rPr>
  </w:style>
  <w:style w:type="paragraph" w:customStyle="1" w:styleId="ZU">
    <w:name w:val="ZU"/>
    <w:rsid w:val="00ED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D5272"/>
    <w:pPr>
      <w:framePr w:wrap="notBeside" w:y="16161"/>
    </w:pPr>
  </w:style>
  <w:style w:type="paragraph" w:customStyle="1" w:styleId="FP">
    <w:name w:val="FP"/>
    <w:basedOn w:val="Normal"/>
    <w:rsid w:val="00ED5272"/>
    <w:pPr>
      <w:spacing w:after="0"/>
    </w:pPr>
  </w:style>
  <w:style w:type="paragraph" w:customStyle="1" w:styleId="Observation">
    <w:name w:val="Observation"/>
    <w:basedOn w:val="Proposal"/>
    <w:qFormat/>
    <w:rsid w:val="00ED5272"/>
    <w:pPr>
      <w:numPr>
        <w:numId w:val="13"/>
      </w:numPr>
      <w:ind w:left="1701" w:hanging="1701"/>
    </w:pPr>
    <w:rPr>
      <w:lang w:eastAsia="ja-JP"/>
    </w:rPr>
  </w:style>
  <w:style w:type="paragraph" w:styleId="TableofFigures">
    <w:name w:val="table of figures"/>
    <w:basedOn w:val="BodyText"/>
    <w:next w:val="Normal"/>
    <w:uiPriority w:val="99"/>
    <w:rsid w:val="00ED5272"/>
    <w:pPr>
      <w:ind w:left="1701" w:hanging="1701"/>
      <w:jc w:val="left"/>
    </w:pPr>
    <w:rPr>
      <w:b/>
    </w:rPr>
  </w:style>
  <w:style w:type="character" w:customStyle="1" w:styleId="B1Char1">
    <w:name w:val="B1 Char1"/>
    <w:link w:val="B1"/>
    <w:qFormat/>
    <w:rsid w:val="00ED5272"/>
    <w:rPr>
      <w:rFonts w:ascii="Times New Roman" w:hAnsi="Times New Roman"/>
      <w:lang w:eastAsia="zh-CN"/>
    </w:rPr>
  </w:style>
  <w:style w:type="character" w:customStyle="1" w:styleId="B2Char">
    <w:name w:val="B2 Char"/>
    <w:link w:val="B2"/>
    <w:qFormat/>
    <w:rsid w:val="00ED5272"/>
    <w:rPr>
      <w:rFonts w:ascii="Times New Roman" w:hAnsi="Times New Roman"/>
      <w:lang w:eastAsia="ja-JP"/>
    </w:rPr>
  </w:style>
  <w:style w:type="character" w:customStyle="1" w:styleId="B3Char2">
    <w:name w:val="B3 Char2"/>
    <w:link w:val="B3"/>
    <w:qFormat/>
    <w:rsid w:val="00ED5272"/>
    <w:rPr>
      <w:rFonts w:ascii="Times New Roman" w:hAnsi="Times New Roman"/>
      <w:lang w:eastAsia="ja-JP"/>
    </w:rPr>
  </w:style>
  <w:style w:type="character" w:customStyle="1" w:styleId="B4Char">
    <w:name w:val="B4 Char"/>
    <w:link w:val="B4"/>
    <w:rsid w:val="00ED5272"/>
    <w:rPr>
      <w:rFonts w:ascii="Times New Roman" w:hAnsi="Times New Roman"/>
      <w:lang w:eastAsia="ja-JP"/>
    </w:rPr>
  </w:style>
  <w:style w:type="character" w:customStyle="1" w:styleId="B5Char">
    <w:name w:val="B5 Char"/>
    <w:link w:val="B5"/>
    <w:rsid w:val="00ED5272"/>
    <w:rPr>
      <w:rFonts w:ascii="Times New Roman" w:hAnsi="Times New Roman"/>
      <w:lang w:eastAsia="ja-JP"/>
    </w:rPr>
  </w:style>
  <w:style w:type="paragraph" w:customStyle="1" w:styleId="B6">
    <w:name w:val="B6"/>
    <w:basedOn w:val="B5"/>
    <w:link w:val="B6Char"/>
    <w:rsid w:val="00ED5272"/>
    <w:pPr>
      <w:ind w:left="1985"/>
    </w:pPr>
  </w:style>
  <w:style w:type="character" w:customStyle="1" w:styleId="B6Char">
    <w:name w:val="B6 Char"/>
    <w:link w:val="B6"/>
    <w:rsid w:val="00ED5272"/>
    <w:rPr>
      <w:rFonts w:ascii="Times New Roman" w:hAnsi="Times New Roman"/>
      <w:lang w:eastAsia="ja-JP"/>
    </w:rPr>
  </w:style>
  <w:style w:type="paragraph" w:customStyle="1" w:styleId="B7">
    <w:name w:val="B7"/>
    <w:basedOn w:val="B6"/>
    <w:link w:val="B7Char"/>
    <w:rsid w:val="00ED5272"/>
    <w:pPr>
      <w:ind w:left="2269"/>
    </w:pPr>
  </w:style>
  <w:style w:type="character" w:customStyle="1" w:styleId="B7Char">
    <w:name w:val="B7 Char"/>
    <w:basedOn w:val="B6Char"/>
    <w:link w:val="B7"/>
    <w:rsid w:val="00ED5272"/>
    <w:rPr>
      <w:rFonts w:ascii="Times New Roman" w:hAnsi="Times New Roman"/>
      <w:lang w:eastAsia="ja-JP"/>
    </w:rPr>
  </w:style>
  <w:style w:type="paragraph" w:customStyle="1" w:styleId="B8">
    <w:name w:val="B8"/>
    <w:basedOn w:val="B7"/>
    <w:qFormat/>
    <w:rsid w:val="00ED5272"/>
    <w:pPr>
      <w:ind w:left="2552"/>
    </w:pPr>
  </w:style>
  <w:style w:type="character" w:customStyle="1" w:styleId="BalloonTextChar">
    <w:name w:val="Balloon Text Char"/>
    <w:link w:val="BalloonText"/>
    <w:rsid w:val="00ED5272"/>
    <w:rPr>
      <w:rFonts w:ascii="Segoe UI" w:hAnsi="Segoe UI" w:cs="Segoe UI"/>
      <w:sz w:val="18"/>
      <w:szCs w:val="18"/>
      <w:lang w:eastAsia="ja-JP"/>
    </w:rPr>
  </w:style>
  <w:style w:type="character" w:customStyle="1" w:styleId="CommentTextChar">
    <w:name w:val="Comment Text Char"/>
    <w:link w:val="CommentText"/>
    <w:uiPriority w:val="99"/>
    <w:qFormat/>
    <w:rsid w:val="00ED5272"/>
    <w:rPr>
      <w:rFonts w:ascii="Times New Roman" w:hAnsi="Times New Roman"/>
      <w:lang w:eastAsia="ja-JP"/>
    </w:rPr>
  </w:style>
  <w:style w:type="character" w:customStyle="1" w:styleId="CommentSubjectChar">
    <w:name w:val="Comment Subject Char"/>
    <w:link w:val="CommentSubject"/>
    <w:rsid w:val="00ED5272"/>
    <w:rPr>
      <w:rFonts w:ascii="Times New Roman" w:hAnsi="Times New Roman"/>
      <w:b/>
      <w:bCs/>
      <w:lang w:eastAsia="ja-JP"/>
    </w:rPr>
  </w:style>
  <w:style w:type="paragraph" w:customStyle="1" w:styleId="CRCoverPage">
    <w:name w:val="CR Cover Page"/>
    <w:link w:val="CRCoverPageZchn"/>
    <w:rsid w:val="00ED5272"/>
    <w:pPr>
      <w:spacing w:after="120"/>
    </w:pPr>
    <w:rPr>
      <w:rFonts w:ascii="Arial" w:hAnsi="Arial"/>
      <w:lang w:eastAsia="ko-KR"/>
    </w:rPr>
  </w:style>
  <w:style w:type="character" w:customStyle="1" w:styleId="CRCoverPageZchn">
    <w:name w:val="CR Cover Page Zchn"/>
    <w:link w:val="CRCoverPage"/>
    <w:rsid w:val="00ED5272"/>
    <w:rPr>
      <w:rFonts w:ascii="Arial" w:hAnsi="Arial"/>
      <w:lang w:eastAsia="ko-KR"/>
    </w:rPr>
  </w:style>
  <w:style w:type="paragraph" w:customStyle="1" w:styleId="Doc-text2">
    <w:name w:val="Doc-text2"/>
    <w:basedOn w:val="Normal"/>
    <w:link w:val="Doc-text2Char"/>
    <w:qFormat/>
    <w:rsid w:val="00ED52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D5272"/>
    <w:rPr>
      <w:rFonts w:ascii="Arial" w:eastAsia="MS Mincho" w:hAnsi="Arial"/>
      <w:szCs w:val="24"/>
      <w:lang w:val="x-none" w:eastAsia="x-none"/>
    </w:rPr>
  </w:style>
  <w:style w:type="character" w:customStyle="1" w:styleId="DocumentMapChar">
    <w:name w:val="Document Map Char"/>
    <w:link w:val="DocumentMap"/>
    <w:rsid w:val="00ED5272"/>
    <w:rPr>
      <w:rFonts w:ascii="Tahoma" w:hAnsi="Tahoma" w:cs="Tahoma"/>
      <w:shd w:val="clear" w:color="auto" w:fill="000080"/>
      <w:lang w:eastAsia="ja-JP"/>
    </w:rPr>
  </w:style>
  <w:style w:type="paragraph" w:customStyle="1" w:styleId="NO">
    <w:name w:val="NO"/>
    <w:basedOn w:val="Normal"/>
    <w:link w:val="NOChar"/>
    <w:rsid w:val="00ED5272"/>
    <w:pPr>
      <w:keepLines/>
      <w:ind w:left="1135" w:hanging="851"/>
    </w:pPr>
  </w:style>
  <w:style w:type="character" w:customStyle="1" w:styleId="NOChar">
    <w:name w:val="NO Char"/>
    <w:link w:val="NO"/>
    <w:qFormat/>
    <w:rsid w:val="00ED5272"/>
    <w:rPr>
      <w:rFonts w:ascii="Times New Roman" w:hAnsi="Times New Roman"/>
      <w:lang w:eastAsia="ja-JP"/>
    </w:rPr>
  </w:style>
  <w:style w:type="character" w:customStyle="1" w:styleId="EditorsNoteChar">
    <w:name w:val="Editor's Note Char"/>
    <w:link w:val="EditorsNote"/>
    <w:rsid w:val="00ED5272"/>
    <w:rPr>
      <w:rFonts w:ascii="Times New Roman" w:hAnsi="Times New Roman"/>
      <w:color w:val="FF0000"/>
      <w:lang w:val="x-none" w:eastAsia="x-none"/>
    </w:rPr>
  </w:style>
  <w:style w:type="paragraph" w:customStyle="1" w:styleId="EmailDiscussion">
    <w:name w:val="EmailDiscussion"/>
    <w:basedOn w:val="Normal"/>
    <w:next w:val="Normal"/>
    <w:rsid w:val="00ED5272"/>
    <w:pPr>
      <w:numPr>
        <w:numId w:val="14"/>
      </w:numPr>
      <w:spacing w:before="40" w:after="0"/>
    </w:pPr>
    <w:rPr>
      <w:rFonts w:ascii="Arial" w:eastAsia="MS Mincho" w:hAnsi="Arial"/>
      <w:b/>
      <w:szCs w:val="24"/>
      <w:lang w:eastAsia="en-GB"/>
    </w:rPr>
  </w:style>
  <w:style w:type="character" w:styleId="Emphasis">
    <w:name w:val="Emphasis"/>
    <w:qFormat/>
    <w:rsid w:val="00ED5272"/>
    <w:rPr>
      <w:i/>
      <w:iCs/>
    </w:rPr>
  </w:style>
  <w:style w:type="paragraph" w:customStyle="1" w:styleId="FigureTitle">
    <w:name w:val="Figure_Title"/>
    <w:basedOn w:val="Normal"/>
    <w:next w:val="Normal"/>
    <w:rsid w:val="00ED52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D5272"/>
    <w:rPr>
      <w:rFonts w:ascii="Arial" w:hAnsi="Arial"/>
      <w:b/>
      <w:noProof/>
      <w:sz w:val="18"/>
      <w:lang w:eastAsia="ja-JP"/>
    </w:rPr>
  </w:style>
  <w:style w:type="character" w:customStyle="1" w:styleId="FooterChar">
    <w:name w:val="Footer Char"/>
    <w:link w:val="Footer"/>
    <w:rsid w:val="00ED5272"/>
    <w:rPr>
      <w:rFonts w:ascii="Arial" w:hAnsi="Arial"/>
      <w:b/>
      <w:i/>
      <w:noProof/>
      <w:sz w:val="18"/>
      <w:lang w:eastAsia="ja-JP"/>
    </w:rPr>
  </w:style>
  <w:style w:type="character" w:customStyle="1" w:styleId="FootnoteTextChar">
    <w:name w:val="Footnote Text Char"/>
    <w:link w:val="FootnoteText"/>
    <w:rsid w:val="00ED5272"/>
    <w:rPr>
      <w:rFonts w:ascii="Times New Roman" w:hAnsi="Times New Roman"/>
      <w:sz w:val="16"/>
      <w:lang w:eastAsia="ja-JP"/>
    </w:rPr>
  </w:style>
  <w:style w:type="paragraph" w:customStyle="1" w:styleId="Guidance">
    <w:name w:val="Guidance"/>
    <w:basedOn w:val="Normal"/>
    <w:rsid w:val="00ED5272"/>
    <w:rPr>
      <w:i/>
      <w:color w:val="0000FF"/>
    </w:rPr>
  </w:style>
  <w:style w:type="character" w:customStyle="1" w:styleId="Heading2Char">
    <w:name w:val="Heading 2 Char"/>
    <w:link w:val="Heading2"/>
    <w:rsid w:val="00ED5272"/>
    <w:rPr>
      <w:rFonts w:ascii="Arial" w:hAnsi="Arial"/>
      <w:sz w:val="32"/>
      <w:lang w:eastAsia="ja-JP"/>
    </w:rPr>
  </w:style>
  <w:style w:type="character" w:customStyle="1" w:styleId="Heading3Char">
    <w:name w:val="Heading 3 Char"/>
    <w:link w:val="Heading3"/>
    <w:rsid w:val="00ED5272"/>
    <w:rPr>
      <w:rFonts w:ascii="Arial" w:hAnsi="Arial"/>
      <w:sz w:val="28"/>
      <w:lang w:eastAsia="ja-JP"/>
    </w:rPr>
  </w:style>
  <w:style w:type="character" w:customStyle="1" w:styleId="Heading4Char">
    <w:name w:val="Heading 4 Char"/>
    <w:link w:val="Heading4"/>
    <w:rsid w:val="00ED5272"/>
    <w:rPr>
      <w:rFonts w:ascii="Arial" w:hAnsi="Arial"/>
      <w:sz w:val="24"/>
      <w:lang w:eastAsia="ja-JP"/>
    </w:rPr>
  </w:style>
  <w:style w:type="character" w:customStyle="1" w:styleId="Heading5Char">
    <w:name w:val="Heading 5 Char"/>
    <w:link w:val="Heading5"/>
    <w:rsid w:val="00ED5272"/>
    <w:rPr>
      <w:rFonts w:ascii="Arial" w:hAnsi="Arial"/>
      <w:sz w:val="22"/>
      <w:lang w:eastAsia="ja-JP"/>
    </w:rPr>
  </w:style>
  <w:style w:type="paragraph" w:customStyle="1" w:styleId="H6">
    <w:name w:val="H6"/>
    <w:basedOn w:val="Heading5"/>
    <w:next w:val="Normal"/>
    <w:rsid w:val="00ED5272"/>
    <w:pPr>
      <w:ind w:left="1985" w:hanging="1985"/>
      <w:outlineLvl w:val="9"/>
    </w:pPr>
    <w:rPr>
      <w:sz w:val="20"/>
    </w:rPr>
  </w:style>
  <w:style w:type="character" w:customStyle="1" w:styleId="Heading6Char">
    <w:name w:val="Heading 6 Char"/>
    <w:link w:val="Heading6"/>
    <w:rsid w:val="00ED5272"/>
    <w:rPr>
      <w:rFonts w:ascii="Arial" w:hAnsi="Arial"/>
      <w:lang w:eastAsia="ja-JP"/>
    </w:rPr>
  </w:style>
  <w:style w:type="character" w:customStyle="1" w:styleId="Heading7Char">
    <w:name w:val="Heading 7 Char"/>
    <w:link w:val="Heading7"/>
    <w:rsid w:val="00ED5272"/>
    <w:rPr>
      <w:rFonts w:ascii="Arial" w:hAnsi="Arial"/>
      <w:lang w:eastAsia="ja-JP"/>
    </w:rPr>
  </w:style>
  <w:style w:type="character" w:customStyle="1" w:styleId="Heading8Char">
    <w:name w:val="Heading 8 Char"/>
    <w:link w:val="Heading8"/>
    <w:rsid w:val="00ED5272"/>
    <w:rPr>
      <w:rFonts w:ascii="Arial" w:hAnsi="Arial"/>
      <w:sz w:val="36"/>
      <w:lang w:eastAsia="ja-JP"/>
    </w:rPr>
  </w:style>
  <w:style w:type="character" w:customStyle="1" w:styleId="Heading9Char">
    <w:name w:val="Heading 9 Char"/>
    <w:link w:val="Heading9"/>
    <w:rsid w:val="00ED5272"/>
    <w:rPr>
      <w:rFonts w:ascii="Arial" w:hAnsi="Arial"/>
      <w:sz w:val="36"/>
      <w:lang w:eastAsia="ja-JP"/>
    </w:rPr>
  </w:style>
  <w:style w:type="character" w:styleId="HTMLCode">
    <w:name w:val="HTML Code"/>
    <w:uiPriority w:val="99"/>
    <w:unhideWhenUsed/>
    <w:rsid w:val="00ED5272"/>
    <w:rPr>
      <w:rFonts w:ascii="Courier New" w:eastAsia="Times New Roman" w:hAnsi="Courier New" w:cs="Courier New"/>
      <w:sz w:val="20"/>
      <w:szCs w:val="20"/>
    </w:rPr>
  </w:style>
  <w:style w:type="paragraph" w:styleId="IndexHeading">
    <w:name w:val="index heading"/>
    <w:basedOn w:val="Normal"/>
    <w:next w:val="Normal"/>
    <w:rsid w:val="00ED5272"/>
    <w:pPr>
      <w:pBdr>
        <w:top w:val="single" w:sz="12" w:space="0" w:color="auto"/>
      </w:pBdr>
      <w:spacing w:before="360" w:after="240"/>
    </w:pPr>
    <w:rPr>
      <w:b/>
      <w:i/>
      <w:sz w:val="26"/>
      <w:lang w:eastAsia="en-GB"/>
    </w:rPr>
  </w:style>
  <w:style w:type="paragraph" w:customStyle="1" w:styleId="LD">
    <w:name w:val="LD"/>
    <w:rsid w:val="00ED52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D52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D5272"/>
    <w:rPr>
      <w:rFonts w:ascii="Calibri" w:eastAsia="Calibri" w:hAnsi="Calibri"/>
      <w:sz w:val="22"/>
      <w:szCs w:val="22"/>
      <w:lang w:val="x-none" w:eastAsia="en-US"/>
    </w:rPr>
  </w:style>
  <w:style w:type="paragraph" w:customStyle="1" w:styleId="NF">
    <w:name w:val="NF"/>
    <w:basedOn w:val="NO"/>
    <w:rsid w:val="00ED5272"/>
    <w:pPr>
      <w:keepNext/>
      <w:spacing w:after="0"/>
    </w:pPr>
    <w:rPr>
      <w:rFonts w:ascii="Arial" w:hAnsi="Arial"/>
      <w:sz w:val="18"/>
    </w:rPr>
  </w:style>
  <w:style w:type="paragraph" w:customStyle="1" w:styleId="NW">
    <w:name w:val="NW"/>
    <w:basedOn w:val="NO"/>
    <w:rsid w:val="00ED5272"/>
    <w:pPr>
      <w:spacing w:after="0"/>
    </w:pPr>
  </w:style>
  <w:style w:type="paragraph" w:customStyle="1" w:styleId="PL">
    <w:name w:val="PL"/>
    <w:link w:val="PLChar"/>
    <w:qFormat/>
    <w:rsid w:val="00ED5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D5272"/>
    <w:rPr>
      <w:rFonts w:ascii="Courier New" w:eastAsia="Batang" w:hAnsi="Courier New"/>
      <w:noProof/>
      <w:sz w:val="16"/>
      <w:shd w:val="clear" w:color="auto" w:fill="E6E6E6"/>
      <w:lang w:eastAsia="sv-SE"/>
    </w:rPr>
  </w:style>
  <w:style w:type="paragraph" w:styleId="PlainText">
    <w:name w:val="Plain Text"/>
    <w:basedOn w:val="Normal"/>
    <w:link w:val="PlainTextChar"/>
    <w:rsid w:val="00ED5272"/>
    <w:rPr>
      <w:rFonts w:ascii="Courier New" w:hAnsi="Courier New"/>
      <w:lang w:val="nb-NO"/>
    </w:rPr>
  </w:style>
  <w:style w:type="character" w:customStyle="1" w:styleId="PlainTextChar">
    <w:name w:val="Plain Text Char"/>
    <w:link w:val="PlainText"/>
    <w:rsid w:val="00ED5272"/>
    <w:rPr>
      <w:rFonts w:ascii="Courier New" w:hAnsi="Courier New"/>
      <w:lang w:val="nb-NO" w:eastAsia="ja-JP"/>
    </w:rPr>
  </w:style>
  <w:style w:type="character" w:styleId="Strong">
    <w:name w:val="Strong"/>
    <w:uiPriority w:val="22"/>
    <w:qFormat/>
    <w:rsid w:val="00ED5272"/>
    <w:rPr>
      <w:b/>
      <w:bCs/>
    </w:rPr>
  </w:style>
  <w:style w:type="table" w:styleId="TableGrid">
    <w:name w:val="Table Grid"/>
    <w:basedOn w:val="TableNormal"/>
    <w:uiPriority w:val="39"/>
    <w:rsid w:val="00ED52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D5272"/>
    <w:rPr>
      <w:rFonts w:ascii="Arial" w:hAnsi="Arial"/>
      <w:sz w:val="18"/>
      <w:lang w:val="x-none" w:eastAsia="x-none"/>
    </w:rPr>
  </w:style>
  <w:style w:type="character" w:customStyle="1" w:styleId="TAHCar">
    <w:name w:val="TAH Car"/>
    <w:link w:val="TAH"/>
    <w:locked/>
    <w:rsid w:val="00ED5272"/>
    <w:rPr>
      <w:rFonts w:ascii="Arial" w:hAnsi="Arial"/>
      <w:b/>
      <w:sz w:val="18"/>
      <w:lang w:val="x-none" w:eastAsia="x-none"/>
    </w:rPr>
  </w:style>
  <w:style w:type="character" w:customStyle="1" w:styleId="THChar">
    <w:name w:val="TH Char"/>
    <w:link w:val="TH"/>
    <w:rsid w:val="00ED5272"/>
    <w:rPr>
      <w:rFonts w:ascii="Arial" w:hAnsi="Arial"/>
      <w:b/>
      <w:lang w:val="x-none" w:eastAsia="x-none"/>
    </w:rPr>
  </w:style>
  <w:style w:type="paragraph" w:customStyle="1" w:styleId="TAJ">
    <w:name w:val="TAJ"/>
    <w:basedOn w:val="TH"/>
    <w:rsid w:val="00ED5272"/>
  </w:style>
  <w:style w:type="paragraph" w:customStyle="1" w:styleId="TALCharChar">
    <w:name w:val="TAL Char Char"/>
    <w:basedOn w:val="Normal"/>
    <w:link w:val="TALCharCharChar"/>
    <w:rsid w:val="00ED52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D5272"/>
    <w:rPr>
      <w:rFonts w:ascii="Arial" w:eastAsia="Malgun Gothic" w:hAnsi="Arial"/>
      <w:sz w:val="18"/>
      <w:lang w:val="x-none" w:eastAsia="x-none"/>
    </w:rPr>
  </w:style>
  <w:style w:type="character" w:customStyle="1" w:styleId="TFChar">
    <w:name w:val="TF Char"/>
    <w:link w:val="TF"/>
    <w:rsid w:val="00ED5272"/>
    <w:rPr>
      <w:rFonts w:ascii="Arial" w:hAnsi="Arial"/>
      <w:b/>
      <w:lang w:val="x-none" w:eastAsia="x-none"/>
    </w:rPr>
  </w:style>
  <w:style w:type="paragraph" w:styleId="ListContinue">
    <w:name w:val="List Continue"/>
    <w:basedOn w:val="Normal"/>
    <w:rsid w:val="00ED5272"/>
    <w:pPr>
      <w:spacing w:after="120"/>
      <w:ind w:left="283"/>
      <w:contextualSpacing/>
    </w:pPr>
    <w:rPr>
      <w:rFonts w:ascii="Arial" w:hAnsi="Arial"/>
    </w:rPr>
  </w:style>
  <w:style w:type="paragraph" w:styleId="ListContinue2">
    <w:name w:val="List Continue 2"/>
    <w:basedOn w:val="Normal"/>
    <w:rsid w:val="00ED5272"/>
    <w:pPr>
      <w:spacing w:after="120"/>
      <w:ind w:left="566"/>
      <w:contextualSpacing/>
    </w:pPr>
    <w:rPr>
      <w:rFonts w:ascii="Arial" w:hAnsi="Arial"/>
    </w:rPr>
  </w:style>
  <w:style w:type="paragraph" w:styleId="ListNumber3">
    <w:name w:val="List Number 3"/>
    <w:basedOn w:val="ListNumber2"/>
    <w:rsid w:val="00ED5272"/>
    <w:pPr>
      <w:numPr>
        <w:numId w:val="10"/>
      </w:numPr>
      <w:contextualSpacing/>
    </w:pPr>
  </w:style>
  <w:style w:type="paragraph" w:customStyle="1" w:styleId="LGTdoc">
    <w:name w:val="LGTdoc_본문"/>
    <w:basedOn w:val="Normal"/>
    <w:link w:val="LGTdocChar"/>
    <w:qFormat/>
    <w:rsid w:val="004B7ED8"/>
    <w:pPr>
      <w:widowControl w:val="0"/>
      <w:overflowPunct/>
      <w:snapToGrid w:val="0"/>
      <w:spacing w:afterLines="50" w:after="120" w:line="264" w:lineRule="auto"/>
      <w:jc w:val="both"/>
      <w:textAlignment w:val="auto"/>
    </w:pPr>
    <w:rPr>
      <w:rFonts w:eastAsia="Batang" w:cs="Calibri"/>
      <w:kern w:val="2"/>
      <w:sz w:val="22"/>
      <w:szCs w:val="24"/>
      <w:lang w:val="en-US" w:eastAsia="ko-KR"/>
    </w:rPr>
  </w:style>
  <w:style w:type="character" w:customStyle="1" w:styleId="LGTdocChar">
    <w:name w:val="LGTdoc_본문 Char"/>
    <w:link w:val="LGTdoc"/>
    <w:qFormat/>
    <w:rsid w:val="004B7ED8"/>
    <w:rPr>
      <w:rFonts w:ascii="Times New Roman" w:eastAsia="Batang" w:hAnsi="Times New Roman" w:cs="Calibri"/>
      <w:kern w:val="2"/>
      <w:sz w:val="22"/>
      <w:szCs w:val="24"/>
      <w:lang w:val="en-US" w:eastAsia="ko-KR"/>
    </w:rPr>
  </w:style>
  <w:style w:type="paragraph" w:styleId="NormalWeb">
    <w:name w:val="Normal (Web)"/>
    <w:basedOn w:val="Normal"/>
    <w:uiPriority w:val="99"/>
    <w:unhideWhenUsed/>
    <w:rsid w:val="00F26CDA"/>
    <w:pPr>
      <w:overflowPunct/>
      <w:autoSpaceDE/>
      <w:autoSpaceDN/>
      <w:adjustRightInd/>
      <w:spacing w:before="100" w:beforeAutospacing="1" w:after="100" w:afterAutospacing="1"/>
      <w:textAlignment w:val="auto"/>
    </w:pPr>
    <w:rPr>
      <w:rFonts w:eastAsiaTheme="minorHAnsi"/>
      <w:sz w:val="24"/>
      <w:szCs w:val="24"/>
      <w:lang w:val="en-US" w:eastAsia="en-US"/>
    </w:rPr>
  </w:style>
  <w:style w:type="paragraph" w:customStyle="1" w:styleId="0Maintext">
    <w:name w:val="0 Main text"/>
    <w:basedOn w:val="Normal"/>
    <w:link w:val="0MaintextChar"/>
    <w:qFormat/>
    <w:rsid w:val="00B82731"/>
    <w:pPr>
      <w:overflowPunct/>
      <w:autoSpaceDE/>
      <w:autoSpaceDN/>
      <w:adjustRightInd/>
      <w:spacing w:after="100" w:afterAutospacing="1" w:line="288" w:lineRule="auto"/>
      <w:ind w:firstLine="360"/>
      <w:jc w:val="both"/>
      <w:textAlignment w:val="auto"/>
    </w:pPr>
    <w:rPr>
      <w:rFonts w:eastAsia="Malgun Gothic" w:cs="Batang"/>
      <w:szCs w:val="22"/>
      <w:lang w:val="en-US" w:eastAsia="en-US"/>
    </w:rPr>
  </w:style>
  <w:style w:type="character" w:customStyle="1" w:styleId="0MaintextChar">
    <w:name w:val="0 Main text Char"/>
    <w:link w:val="0Maintext"/>
    <w:rsid w:val="00B82731"/>
    <w:rPr>
      <w:rFonts w:ascii="Times New Roman" w:eastAsia="Malgun Gothic" w:hAnsi="Times New Roman" w:cs="Batang"/>
      <w:szCs w:val="22"/>
      <w:lang w:val="en-US" w:eastAsia="en-US"/>
    </w:rPr>
  </w:style>
  <w:style w:type="character" w:customStyle="1" w:styleId="B1Zchn">
    <w:name w:val="B1 Zchn"/>
    <w:rsid w:val="00344C0F"/>
    <w:rPr>
      <w:lang w:val="x-none" w:eastAsia="en-US"/>
    </w:rPr>
  </w:style>
  <w:style w:type="character" w:customStyle="1" w:styleId="TACChar">
    <w:name w:val="TAC Char"/>
    <w:link w:val="TAC"/>
    <w:rsid w:val="00C67D5E"/>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87994">
      <w:bodyDiv w:val="1"/>
      <w:marLeft w:val="0"/>
      <w:marRight w:val="0"/>
      <w:marTop w:val="0"/>
      <w:marBottom w:val="0"/>
      <w:divBdr>
        <w:top w:val="none" w:sz="0" w:space="0" w:color="auto"/>
        <w:left w:val="none" w:sz="0" w:space="0" w:color="auto"/>
        <w:bottom w:val="none" w:sz="0" w:space="0" w:color="auto"/>
        <w:right w:val="none" w:sz="0" w:space="0" w:color="auto"/>
      </w:divBdr>
    </w:div>
    <w:div w:id="233514352">
      <w:bodyDiv w:val="1"/>
      <w:marLeft w:val="0"/>
      <w:marRight w:val="0"/>
      <w:marTop w:val="0"/>
      <w:marBottom w:val="0"/>
      <w:divBdr>
        <w:top w:val="none" w:sz="0" w:space="0" w:color="auto"/>
        <w:left w:val="none" w:sz="0" w:space="0" w:color="auto"/>
        <w:bottom w:val="none" w:sz="0" w:space="0" w:color="auto"/>
        <w:right w:val="none" w:sz="0" w:space="0" w:color="auto"/>
      </w:divBdr>
    </w:div>
    <w:div w:id="468980468">
      <w:bodyDiv w:val="1"/>
      <w:marLeft w:val="0"/>
      <w:marRight w:val="0"/>
      <w:marTop w:val="0"/>
      <w:marBottom w:val="0"/>
      <w:divBdr>
        <w:top w:val="none" w:sz="0" w:space="0" w:color="auto"/>
        <w:left w:val="none" w:sz="0" w:space="0" w:color="auto"/>
        <w:bottom w:val="none" w:sz="0" w:space="0" w:color="auto"/>
        <w:right w:val="none" w:sz="0" w:space="0" w:color="auto"/>
      </w:divBdr>
    </w:div>
    <w:div w:id="623998550">
      <w:bodyDiv w:val="1"/>
      <w:marLeft w:val="0"/>
      <w:marRight w:val="0"/>
      <w:marTop w:val="0"/>
      <w:marBottom w:val="0"/>
      <w:divBdr>
        <w:top w:val="none" w:sz="0" w:space="0" w:color="auto"/>
        <w:left w:val="none" w:sz="0" w:space="0" w:color="auto"/>
        <w:bottom w:val="none" w:sz="0" w:space="0" w:color="auto"/>
        <w:right w:val="none" w:sz="0" w:space="0" w:color="auto"/>
      </w:divBdr>
    </w:div>
    <w:div w:id="1338145113">
      <w:bodyDiv w:val="1"/>
      <w:marLeft w:val="0"/>
      <w:marRight w:val="0"/>
      <w:marTop w:val="0"/>
      <w:marBottom w:val="0"/>
      <w:divBdr>
        <w:top w:val="none" w:sz="0" w:space="0" w:color="auto"/>
        <w:left w:val="none" w:sz="0" w:space="0" w:color="auto"/>
        <w:bottom w:val="none" w:sz="0" w:space="0" w:color="auto"/>
        <w:right w:val="none" w:sz="0" w:space="0" w:color="auto"/>
      </w:divBdr>
    </w:div>
    <w:div w:id="1857428583">
      <w:bodyDiv w:val="1"/>
      <w:marLeft w:val="0"/>
      <w:marRight w:val="0"/>
      <w:marTop w:val="0"/>
      <w:marBottom w:val="0"/>
      <w:divBdr>
        <w:top w:val="none" w:sz="0" w:space="0" w:color="auto"/>
        <w:left w:val="none" w:sz="0" w:space="0" w:color="auto"/>
        <w:bottom w:val="none" w:sz="0" w:space="0" w:color="auto"/>
        <w:right w:val="none" w:sz="0" w:space="0" w:color="auto"/>
      </w:divBdr>
    </w:div>
    <w:div w:id="20548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F0B2A126-E92C-49F8-9A0C-BE3E8D2B0520}"/>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9F49F5D-D7EB-4FC1-8C3A-451C2466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1775</TotalTime>
  <Pages>15</Pages>
  <Words>4412</Words>
  <Characters>23297</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45</cp:revision>
  <cp:lastPrinted>2008-01-31T07:09:00Z</cp:lastPrinted>
  <dcterms:created xsi:type="dcterms:W3CDTF">2019-10-28T08:35:00Z</dcterms:created>
  <dcterms:modified xsi:type="dcterms:W3CDTF">2019-11-08T07:06:00Z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